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东岭锅炉房锅炉改造工程（补充）（5、1-3#炉省煤器超声波吹灰装置）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东岭锅炉房锅炉改造工程（补充）（5、1-3#炉省煤器超声波吹灰装置）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1、我公司完全同意和接受《东岭锅炉房锅炉改造工程（补充）（5、1-3#炉省煤器超声波吹灰装置）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bookmarkStart w:id="4" w:name="_GoBack"/>
      <w:bookmarkEnd w:id="4"/>
      <w:r>
        <w:rPr>
          <w:rFonts w:hint="eastAsia"/>
          <w:sz w:val="24"/>
          <w:szCs w:val="24"/>
          <w:lang w:val="en-US" w:eastAsia="zh-CN"/>
        </w:rPr>
        <w:t>东岭锅炉房锅炉改造工程（补充）（5、1-3#炉省煤器超声波吹灰装置）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声能转换器总成</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ZHK-SN</w:t>
            </w:r>
          </w:p>
        </w:tc>
        <w:tc>
          <w:tcPr>
            <w:tcW w:w="780" w:type="dxa"/>
            <w:noWrap w:val="0"/>
            <w:vAlign w:val="center"/>
          </w:tcPr>
          <w:p w14:paraId="3C395632">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7,000.00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电控箱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（碳钢喷塑）</w:t>
            </w:r>
          </w:p>
        </w:tc>
        <w:tc>
          <w:tcPr>
            <w:tcW w:w="2087"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ZHK-SI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（时间继电器控制）</w:t>
            </w:r>
          </w:p>
        </w:tc>
        <w:tc>
          <w:tcPr>
            <w:tcW w:w="780" w:type="dxa"/>
            <w:shd w:val="clear" w:color="auto" w:fill="auto"/>
            <w:noWrap w:val="0"/>
            <w:vAlign w:val="center"/>
          </w:tcPr>
          <w:p w14:paraId="0AAA778D">
            <w:pPr>
              <w:ind w:firstLine="240" w:firstLineChars="100"/>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套</w:t>
            </w:r>
          </w:p>
        </w:tc>
        <w:tc>
          <w:tcPr>
            <w:tcW w:w="780" w:type="dxa"/>
            <w:shd w:val="clear" w:color="auto" w:fill="auto"/>
            <w:noWrap w:val="0"/>
            <w:vAlign w:val="center"/>
          </w:tcPr>
          <w:p w14:paraId="3AB66A74">
            <w:pPr>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740"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6,000.00 </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1,3000.00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599DC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CB5C38">
            <w:pPr>
              <w:spacing w:before="156" w:beforeLines="50" w:after="156" w:afterLines="50" w:line="0" w:lineRule="atLeast"/>
              <w:jc w:val="center"/>
              <w:rPr>
                <w:rFonts w:hint="default" w:ascii="宋体" w:hAnsi="宋体" w:eastAsiaTheme="minorEastAsia"/>
                <w:sz w:val="24"/>
                <w:szCs w:val="24"/>
                <w:lang w:val="en-US" w:eastAsia="zh-CN"/>
              </w:rPr>
            </w:pPr>
            <w:r>
              <w:rPr>
                <w:rFonts w:hint="eastAsia" w:ascii="宋体" w:hAnsi="宋体"/>
                <w:sz w:val="24"/>
                <w:szCs w:val="24"/>
                <w:lang w:val="en-US" w:eastAsia="zh-CN"/>
              </w:rPr>
              <w:t>报价金额合计（大写））</w:t>
            </w:r>
          </w:p>
        </w:tc>
        <w:tc>
          <w:tcPr>
            <w:tcW w:w="3647" w:type="dxa"/>
            <w:gridSpan w:val="3"/>
            <w:noWrap w:val="0"/>
            <w:vAlign w:val="center"/>
          </w:tcPr>
          <w:p w14:paraId="0BBA0515">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1C84C2C0">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报价金额合计（小写）</w:t>
            </w:r>
          </w:p>
        </w:tc>
        <w:tc>
          <w:tcPr>
            <w:tcW w:w="2070" w:type="dxa"/>
            <w:noWrap w:val="0"/>
            <w:vAlign w:val="center"/>
          </w:tcPr>
          <w:p w14:paraId="070026E1">
            <w:pPr>
              <w:spacing w:before="156" w:beforeLines="50" w:after="156" w:afterLines="50" w:line="0" w:lineRule="atLeast"/>
              <w:jc w:val="center"/>
              <w:rPr>
                <w:rFonts w:hint="eastAsia"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2025年9月x日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60085DB">
      <w:pPr>
        <w:spacing w:before="156" w:beforeLines="50" w:after="156" w:afterLines="50" w:line="0" w:lineRule="atLeast"/>
        <w:ind w:left="1800" w:hanging="1800" w:hangingChars="750"/>
        <w:rPr>
          <w:rFonts w:hint="default" w:ascii="宋体" w:hAnsi="宋体"/>
          <w:sz w:val="24"/>
          <w:szCs w:val="24"/>
          <w:lang w:val="en-US" w:eastAsia="zh-CN"/>
        </w:rPr>
      </w:pPr>
      <w:r>
        <w:rPr>
          <w:rFonts w:hint="eastAsia" w:ascii="宋体" w:hAnsi="宋体"/>
          <w:sz w:val="24"/>
          <w:szCs w:val="24"/>
          <w:lang w:val="en-US" w:eastAsia="zh-CN"/>
        </w:rPr>
        <w:t>1、报价包含包装、运输到需方指定交货地点、含安装及技术咨询。</w:t>
      </w:r>
    </w:p>
    <w:p w14:paraId="0670B8D1">
      <w:pPr>
        <w:spacing w:before="156" w:beforeLines="50" w:after="156" w:afterLines="50" w:line="0" w:lineRule="atLeast"/>
        <w:ind w:left="1800" w:hanging="1575" w:hangingChars="750"/>
        <w:rPr>
          <w:rFonts w:hint="eastAsia"/>
          <w:lang w:val="en-US" w:eastAsia="zh-CN"/>
        </w:rPr>
      </w:pPr>
      <w:r>
        <w:rPr>
          <w:rFonts w:hint="eastAsia"/>
          <w:lang w:val="en-US" w:eastAsia="zh-CN"/>
        </w:rPr>
        <w:t>2、单项报价和总价报价不允许超拦标价。</w:t>
      </w:r>
    </w:p>
    <w:p w14:paraId="0CFEC8EA">
      <w:pPr>
        <w:pStyle w:val="2"/>
        <w:rPr>
          <w:rFonts w:hint="eastAsia" w:ascii="宋体" w:hAnsi="宋体" w:eastAsia="宋体" w:cs="宋体"/>
          <w:sz w:val="24"/>
          <w:u w:val="single"/>
        </w:rPr>
      </w:pPr>
    </w:p>
    <w:p w14:paraId="3E28BA8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E8253AE"/>
    <w:rsid w:val="6F4638FD"/>
    <w:rsid w:val="701B6B38"/>
    <w:rsid w:val="70457711"/>
    <w:rsid w:val="70C44AD9"/>
    <w:rsid w:val="73814C97"/>
    <w:rsid w:val="75F43014"/>
    <w:rsid w:val="76944F4E"/>
    <w:rsid w:val="79652BD2"/>
    <w:rsid w:val="79E61F64"/>
    <w:rsid w:val="7B366F41"/>
    <w:rsid w:val="7C930138"/>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1062</Words>
  <Characters>1111</Characters>
  <Lines>0</Lines>
  <Paragraphs>0</Paragraphs>
  <TotalTime>0</TotalTime>
  <ScaleCrop>false</ScaleCrop>
  <LinksUpToDate>false</LinksUpToDate>
  <CharactersWithSpaces>1406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2025-09-17T06:25:01Z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