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39FDF">
      <w:pPr>
        <w:spacing w:before="380" w:after="140" w:line="288" w:lineRule="auto"/>
        <w:ind w:left="0"/>
        <w:jc w:val="left"/>
        <w:outlineLvl w:val="0"/>
        <w:rPr>
          <w:rFonts w:ascii="Arial" w:hAnsi="Arial" w:eastAsia="等线" w:cs="Arial"/>
          <w:b/>
          <w:sz w:val="36"/>
        </w:rPr>
      </w:pPr>
      <w:bookmarkStart w:id="0" w:name="heading_0"/>
      <w:r>
        <w:rPr>
          <w:rFonts w:ascii="Arial" w:hAnsi="Arial" w:eastAsia="等线" w:cs="Arial"/>
          <w:b/>
          <w:sz w:val="36"/>
        </w:rPr>
        <w:t>客服系统建设招标技术要求</w:t>
      </w:r>
      <w:bookmarkEnd w:id="0"/>
    </w:p>
    <w:p w14:paraId="2C7766F4">
      <w:pPr>
        <w:spacing w:line="240" w:lineRule="auto"/>
        <w:ind w:left="0"/>
        <w:jc w:val="left"/>
        <w:outlineLvl w:val="0"/>
        <w:rPr>
          <w:rFonts w:ascii="Arial" w:hAnsi="Arial" w:eastAsia="等线" w:cs="Arial"/>
          <w:b/>
          <w:sz w:val="36"/>
        </w:rPr>
      </w:pPr>
      <w:r>
        <w:rPr>
          <w:rFonts w:ascii="Arial" w:hAnsi="Arial" w:eastAsia="等线" w:cs="Arial"/>
          <w:b/>
          <w:sz w:val="32"/>
        </w:rPr>
        <w:t>规格响应表</w:t>
      </w:r>
      <w:bookmarkStart w:id="26" w:name="_GoBack"/>
      <w:bookmarkEnd w:id="26"/>
    </w:p>
    <w:tbl>
      <w:tblPr>
        <w:tblStyle w:val="2"/>
        <w:tblpPr w:leftFromText="180" w:rightFromText="180" w:vertAnchor="text" w:horzAnchor="page" w:tblpX="1834" w:tblpY="377"/>
        <w:tblOverlap w:val="never"/>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715"/>
        <w:gridCol w:w="1840"/>
        <w:gridCol w:w="4180"/>
        <w:gridCol w:w="1545"/>
      </w:tblGrid>
      <w:tr w14:paraId="27A997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15" w:type="dxa"/>
            <w:tcMar>
              <w:top w:w="60" w:type="dxa"/>
              <w:left w:w="120" w:type="dxa"/>
              <w:bottom w:w="30" w:type="dxa"/>
              <w:right w:w="120" w:type="dxa"/>
            </w:tcMar>
          </w:tcPr>
          <w:p w14:paraId="3320EAC6">
            <w:pPr>
              <w:spacing w:before="120" w:after="120" w:line="288" w:lineRule="auto"/>
              <w:ind w:left="0"/>
              <w:jc w:val="left"/>
            </w:pPr>
            <w:bookmarkStart w:id="1" w:name="heading_1"/>
            <w:r>
              <w:rPr>
                <w:rFonts w:ascii="Arial" w:hAnsi="Arial" w:eastAsia="等线" w:cs="Arial"/>
                <w:sz w:val="22"/>
              </w:rPr>
              <w:t>序号</w:t>
            </w:r>
          </w:p>
        </w:tc>
        <w:tc>
          <w:tcPr>
            <w:tcW w:w="1840" w:type="dxa"/>
            <w:tcMar>
              <w:top w:w="60" w:type="dxa"/>
              <w:left w:w="120" w:type="dxa"/>
              <w:bottom w:w="30" w:type="dxa"/>
              <w:right w:w="120" w:type="dxa"/>
            </w:tcMar>
          </w:tcPr>
          <w:p w14:paraId="451C347F">
            <w:pPr>
              <w:spacing w:before="120" w:after="120" w:line="288" w:lineRule="auto"/>
              <w:ind w:left="0"/>
              <w:jc w:val="left"/>
            </w:pPr>
            <w:r>
              <w:rPr>
                <w:rFonts w:ascii="Arial" w:hAnsi="Arial" w:eastAsia="等线" w:cs="Arial"/>
                <w:sz w:val="22"/>
              </w:rPr>
              <w:t>招标技术要求</w:t>
            </w:r>
          </w:p>
        </w:tc>
        <w:tc>
          <w:tcPr>
            <w:tcW w:w="4180" w:type="dxa"/>
            <w:tcMar>
              <w:top w:w="60" w:type="dxa"/>
              <w:left w:w="120" w:type="dxa"/>
              <w:bottom w:w="30" w:type="dxa"/>
              <w:right w:w="120" w:type="dxa"/>
            </w:tcMar>
          </w:tcPr>
          <w:p w14:paraId="61F5BC67">
            <w:pPr>
              <w:spacing w:before="120" w:after="120" w:line="288" w:lineRule="auto"/>
              <w:ind w:left="0"/>
              <w:jc w:val="left"/>
            </w:pPr>
            <w:r>
              <w:rPr>
                <w:rFonts w:ascii="Arial" w:hAnsi="Arial" w:eastAsia="等线" w:cs="Arial"/>
                <w:sz w:val="22"/>
              </w:rPr>
              <w:t>投标响应</w:t>
            </w:r>
          </w:p>
        </w:tc>
        <w:tc>
          <w:tcPr>
            <w:tcW w:w="1545" w:type="dxa"/>
            <w:tcMar>
              <w:top w:w="60" w:type="dxa"/>
              <w:left w:w="120" w:type="dxa"/>
              <w:bottom w:w="30" w:type="dxa"/>
              <w:right w:w="120" w:type="dxa"/>
            </w:tcMar>
          </w:tcPr>
          <w:p w14:paraId="4BA37D7A">
            <w:pPr>
              <w:spacing w:before="120" w:after="120" w:line="288" w:lineRule="auto"/>
              <w:ind w:left="0"/>
              <w:jc w:val="left"/>
            </w:pPr>
            <w:r>
              <w:rPr>
                <w:rFonts w:ascii="Arial" w:hAnsi="Arial" w:eastAsia="等线" w:cs="Arial"/>
                <w:sz w:val="22"/>
              </w:rPr>
              <w:t>响应情况</w:t>
            </w:r>
          </w:p>
        </w:tc>
      </w:tr>
      <w:tr w14:paraId="741746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15" w:type="dxa"/>
            <w:tcMar>
              <w:top w:w="60" w:type="dxa"/>
              <w:left w:w="120" w:type="dxa"/>
              <w:bottom w:w="30" w:type="dxa"/>
              <w:right w:w="120" w:type="dxa"/>
            </w:tcMar>
          </w:tcPr>
          <w:p w14:paraId="5A6C048F">
            <w:pPr>
              <w:spacing w:before="120" w:after="120" w:line="288" w:lineRule="auto"/>
              <w:ind w:left="0"/>
              <w:jc w:val="left"/>
            </w:pPr>
            <w:r>
              <w:rPr>
                <w:rFonts w:ascii="Arial" w:hAnsi="Arial" w:eastAsia="等线" w:cs="Arial"/>
                <w:sz w:val="22"/>
              </w:rPr>
              <w:t>1</w:t>
            </w:r>
          </w:p>
        </w:tc>
        <w:tc>
          <w:tcPr>
            <w:tcW w:w="1840" w:type="dxa"/>
            <w:tcMar>
              <w:top w:w="60" w:type="dxa"/>
              <w:left w:w="120" w:type="dxa"/>
              <w:bottom w:w="30" w:type="dxa"/>
              <w:right w:w="120" w:type="dxa"/>
            </w:tcMar>
          </w:tcPr>
          <w:p w14:paraId="1CE3EB2C">
            <w:pPr>
              <w:spacing w:before="120" w:after="120" w:line="288" w:lineRule="auto"/>
              <w:ind w:left="0"/>
              <w:jc w:val="left"/>
            </w:pPr>
            <w:r>
              <w:rPr>
                <w:rFonts w:ascii="Arial" w:hAnsi="Arial" w:eastAsia="等线" w:cs="Arial"/>
                <w:sz w:val="22"/>
              </w:rPr>
              <w:t>电话核心能力：需支持多引擎ASR/TTS具备完善的交互能力</w:t>
            </w:r>
          </w:p>
        </w:tc>
        <w:tc>
          <w:tcPr>
            <w:tcW w:w="4180" w:type="dxa"/>
            <w:tcMar>
              <w:top w:w="60" w:type="dxa"/>
              <w:left w:w="120" w:type="dxa"/>
              <w:bottom w:w="30" w:type="dxa"/>
              <w:right w:w="120" w:type="dxa"/>
            </w:tcMar>
          </w:tcPr>
          <w:p w14:paraId="7FA1A58A">
            <w:pPr>
              <w:spacing w:before="120" w:after="120" w:line="288" w:lineRule="auto"/>
              <w:ind w:left="0"/>
              <w:jc w:val="left"/>
            </w:pPr>
            <w:r>
              <w:rPr>
                <w:rFonts w:ascii="Arial" w:hAnsi="Arial" w:eastAsia="等线" w:cs="Arial"/>
                <w:sz w:val="22"/>
              </w:rPr>
              <w:t>1. 语音交互：支持阿里、百度、讯飞等主流ASR/TTS引擎，流式MRCP协议可动态放音、灵活打断，听说分离提升识别精度</w:t>
            </w:r>
          </w:p>
        </w:tc>
        <w:tc>
          <w:tcPr>
            <w:tcW w:w="1545" w:type="dxa"/>
            <w:tcMar>
              <w:top w:w="60" w:type="dxa"/>
              <w:left w:w="120" w:type="dxa"/>
              <w:bottom w:w="30" w:type="dxa"/>
              <w:right w:w="120" w:type="dxa"/>
            </w:tcMar>
          </w:tcPr>
          <w:p w14:paraId="46B5E561">
            <w:pPr>
              <w:spacing w:before="120" w:after="120" w:line="288" w:lineRule="auto"/>
              <w:ind w:left="0"/>
              <w:jc w:val="left"/>
            </w:pPr>
            <w:r>
              <w:rPr>
                <w:rFonts w:ascii="Arial" w:hAnsi="Arial" w:eastAsia="等线" w:cs="Arial"/>
                <w:sz w:val="22"/>
              </w:rPr>
              <w:t>完全响应</w:t>
            </w:r>
          </w:p>
        </w:tc>
      </w:tr>
      <w:tr w14:paraId="69F909C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15" w:type="dxa"/>
            <w:tcMar>
              <w:top w:w="60" w:type="dxa"/>
              <w:left w:w="120" w:type="dxa"/>
              <w:bottom w:w="30" w:type="dxa"/>
              <w:right w:w="120" w:type="dxa"/>
            </w:tcMar>
          </w:tcPr>
          <w:p w14:paraId="0CDEED92">
            <w:pPr>
              <w:spacing w:before="120" w:after="120" w:line="288" w:lineRule="auto"/>
              <w:ind w:left="0"/>
              <w:jc w:val="left"/>
            </w:pPr>
            <w:r>
              <w:rPr>
                <w:rFonts w:ascii="Arial" w:hAnsi="Arial" w:eastAsia="等线" w:cs="Arial"/>
                <w:sz w:val="22"/>
              </w:rPr>
              <w:t>2</w:t>
            </w:r>
          </w:p>
        </w:tc>
        <w:tc>
          <w:tcPr>
            <w:tcW w:w="1840" w:type="dxa"/>
            <w:tcMar>
              <w:top w:w="60" w:type="dxa"/>
              <w:left w:w="120" w:type="dxa"/>
              <w:bottom w:w="30" w:type="dxa"/>
              <w:right w:w="120" w:type="dxa"/>
            </w:tcMar>
          </w:tcPr>
          <w:p w14:paraId="372987F9">
            <w:pPr>
              <w:spacing w:before="120" w:after="120" w:line="288" w:lineRule="auto"/>
              <w:ind w:left="0"/>
              <w:jc w:val="left"/>
            </w:pPr>
            <w:r>
              <w:rPr>
                <w:rFonts w:ascii="Arial" w:hAnsi="Arial" w:eastAsia="等线" w:cs="Arial"/>
                <w:sz w:val="22"/>
              </w:rPr>
              <w:t>国产化适配：需支持国产CPU、操作系统、数据库、中间件，实现全栈国产化部署，支持纯内网运行</w:t>
            </w:r>
          </w:p>
        </w:tc>
        <w:tc>
          <w:tcPr>
            <w:tcW w:w="4180" w:type="dxa"/>
            <w:tcMar>
              <w:top w:w="60" w:type="dxa"/>
              <w:left w:w="120" w:type="dxa"/>
              <w:bottom w:w="30" w:type="dxa"/>
              <w:right w:w="120" w:type="dxa"/>
            </w:tcMar>
          </w:tcPr>
          <w:p w14:paraId="7FF12F0E">
            <w:pPr>
              <w:spacing w:before="120" w:after="120" w:line="288" w:lineRule="auto"/>
              <w:ind w:left="0"/>
              <w:jc w:val="left"/>
            </w:pPr>
            <w:r>
              <w:rPr>
                <w:rFonts w:ascii="Arial" w:hAnsi="Arial" w:eastAsia="等线" w:cs="Arial"/>
                <w:sz w:val="22"/>
              </w:rPr>
              <w:t>1. CPU适配：华为鲲鹏、飞腾（x64/FT系列）、海光；2. 操作系统适配：麒麟（Kylin）、欧拉（EulerOS）；3. 数据库适配：阿里OceanBase、人大金仓（KingbaseES）、达梦（DM）；4. 中间件适配：东方通；5. 全栈国产化部署，无国外技术/组件依赖，支持纯内网运行，可通过国产化相关认证。</w:t>
            </w:r>
          </w:p>
        </w:tc>
        <w:tc>
          <w:tcPr>
            <w:tcW w:w="1545" w:type="dxa"/>
            <w:tcMar>
              <w:top w:w="60" w:type="dxa"/>
              <w:left w:w="120" w:type="dxa"/>
              <w:bottom w:w="30" w:type="dxa"/>
              <w:right w:w="120" w:type="dxa"/>
            </w:tcMar>
          </w:tcPr>
          <w:p w14:paraId="703FFF55">
            <w:pPr>
              <w:spacing w:before="120" w:after="120" w:line="288" w:lineRule="auto"/>
              <w:ind w:left="0"/>
              <w:jc w:val="left"/>
            </w:pPr>
            <w:r>
              <w:rPr>
                <w:rFonts w:ascii="Arial" w:hAnsi="Arial" w:eastAsia="等线" w:cs="Arial"/>
                <w:sz w:val="22"/>
              </w:rPr>
              <w:t>完全响应</w:t>
            </w:r>
          </w:p>
        </w:tc>
      </w:tr>
      <w:tr w14:paraId="6D0F5E2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15" w:type="dxa"/>
            <w:tcMar>
              <w:top w:w="60" w:type="dxa"/>
              <w:left w:w="120" w:type="dxa"/>
              <w:bottom w:w="30" w:type="dxa"/>
              <w:right w:w="120" w:type="dxa"/>
            </w:tcMar>
          </w:tcPr>
          <w:p w14:paraId="72844575">
            <w:pPr>
              <w:spacing w:before="120" w:after="120" w:line="288" w:lineRule="auto"/>
              <w:ind w:left="0"/>
              <w:jc w:val="left"/>
              <w:rPr>
                <w:rFonts w:hint="eastAsia" w:eastAsiaTheme="minorEastAsia"/>
                <w:lang w:val="en-US" w:eastAsia="zh-CN"/>
              </w:rPr>
            </w:pPr>
            <w:r>
              <w:rPr>
                <w:rFonts w:hint="eastAsia"/>
                <w:lang w:val="en-US" w:eastAsia="zh-CN"/>
              </w:rPr>
              <w:t>3</w:t>
            </w:r>
          </w:p>
        </w:tc>
        <w:tc>
          <w:tcPr>
            <w:tcW w:w="1840" w:type="dxa"/>
            <w:tcMar>
              <w:top w:w="60" w:type="dxa"/>
              <w:left w:w="120" w:type="dxa"/>
              <w:bottom w:w="30" w:type="dxa"/>
              <w:right w:w="120" w:type="dxa"/>
            </w:tcMar>
          </w:tcPr>
          <w:p w14:paraId="6F680C5C">
            <w:pPr>
              <w:spacing w:before="120" w:after="120" w:line="288" w:lineRule="auto"/>
              <w:ind w:left="0"/>
              <w:jc w:val="left"/>
            </w:pPr>
            <w:r>
              <w:rPr>
                <w:rFonts w:ascii="Arial" w:hAnsi="Arial" w:eastAsia="等线" w:cs="Arial"/>
                <w:sz w:val="22"/>
              </w:rPr>
              <w:t>5G视频功能：需支持5G视频IVR及视频坐席全功能，适配行业客服场景需求</w:t>
            </w:r>
          </w:p>
        </w:tc>
        <w:tc>
          <w:tcPr>
            <w:tcW w:w="4180" w:type="dxa"/>
            <w:tcMar>
              <w:top w:w="60" w:type="dxa"/>
              <w:left w:w="120" w:type="dxa"/>
              <w:bottom w:w="30" w:type="dxa"/>
              <w:right w:w="120" w:type="dxa"/>
            </w:tcMar>
          </w:tcPr>
          <w:p w14:paraId="014ADB62">
            <w:pPr>
              <w:spacing w:before="120" w:after="120" w:line="288" w:lineRule="auto"/>
              <w:ind w:left="0"/>
              <w:jc w:val="left"/>
            </w:pPr>
            <w:r>
              <w:rPr>
                <w:rFonts w:ascii="Arial" w:hAnsi="Arial" w:eastAsia="等线" w:cs="Arial"/>
                <w:sz w:val="22"/>
              </w:rPr>
              <w:t>1. 5G视频IVR：支持来话视频播放、动态视频生成、智能视频导航、视频等待播放；2. 视频坐席：具备视频通话、视频源切换（摄像头/白板/文件/URL共享）、视频转移、视频录像存档功能；3. 行业适配：深度适配供热行业，可实现远程故障排查、现场可视化指导、用户端设备确认等业务需求。</w:t>
            </w:r>
          </w:p>
        </w:tc>
        <w:tc>
          <w:tcPr>
            <w:tcW w:w="1545" w:type="dxa"/>
            <w:tcMar>
              <w:top w:w="60" w:type="dxa"/>
              <w:left w:w="120" w:type="dxa"/>
              <w:bottom w:w="30" w:type="dxa"/>
              <w:right w:w="120" w:type="dxa"/>
            </w:tcMar>
          </w:tcPr>
          <w:p w14:paraId="650DA301">
            <w:pPr>
              <w:spacing w:before="120" w:after="120" w:line="288" w:lineRule="auto"/>
              <w:ind w:left="0"/>
              <w:jc w:val="left"/>
            </w:pPr>
            <w:r>
              <w:rPr>
                <w:rFonts w:ascii="Arial" w:hAnsi="Arial" w:eastAsia="等线" w:cs="Arial"/>
                <w:sz w:val="22"/>
              </w:rPr>
              <w:t>完全响应</w:t>
            </w:r>
          </w:p>
        </w:tc>
      </w:tr>
      <w:tr w14:paraId="1587C2E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15" w:type="dxa"/>
            <w:tcMar>
              <w:top w:w="60" w:type="dxa"/>
              <w:left w:w="120" w:type="dxa"/>
              <w:bottom w:w="30" w:type="dxa"/>
              <w:right w:w="120" w:type="dxa"/>
            </w:tcMar>
          </w:tcPr>
          <w:p w14:paraId="78C4D349">
            <w:pPr>
              <w:spacing w:before="120" w:after="120" w:line="288" w:lineRule="auto"/>
              <w:ind w:left="0"/>
              <w:jc w:val="left"/>
              <w:rPr>
                <w:rFonts w:hint="eastAsia" w:eastAsiaTheme="minorEastAsia"/>
                <w:lang w:val="en-US" w:eastAsia="zh-CN"/>
              </w:rPr>
            </w:pPr>
            <w:r>
              <w:rPr>
                <w:rFonts w:hint="eastAsia"/>
                <w:lang w:val="en-US" w:eastAsia="zh-CN"/>
              </w:rPr>
              <w:t>4</w:t>
            </w:r>
          </w:p>
        </w:tc>
        <w:tc>
          <w:tcPr>
            <w:tcW w:w="1840" w:type="dxa"/>
            <w:tcMar>
              <w:top w:w="60" w:type="dxa"/>
              <w:left w:w="120" w:type="dxa"/>
              <w:bottom w:w="30" w:type="dxa"/>
              <w:right w:w="120" w:type="dxa"/>
            </w:tcMar>
          </w:tcPr>
          <w:p w14:paraId="7EBFF1D8">
            <w:pPr>
              <w:spacing w:before="120" w:after="120" w:line="288" w:lineRule="auto"/>
              <w:ind w:left="0"/>
              <w:jc w:val="left"/>
            </w:pPr>
            <w:r>
              <w:rPr>
                <w:rFonts w:ascii="Arial" w:hAnsi="Arial" w:eastAsia="等线" w:cs="Arial"/>
                <w:sz w:val="22"/>
              </w:rPr>
              <w:t>扩容能力：需支持用户量从10万级到100万级的持续增长，扩容过程不影响现有业务</w:t>
            </w:r>
          </w:p>
        </w:tc>
        <w:tc>
          <w:tcPr>
            <w:tcW w:w="4180" w:type="dxa"/>
            <w:tcMar>
              <w:top w:w="60" w:type="dxa"/>
              <w:left w:w="120" w:type="dxa"/>
              <w:bottom w:w="30" w:type="dxa"/>
              <w:right w:w="120" w:type="dxa"/>
            </w:tcMar>
          </w:tcPr>
          <w:p w14:paraId="68611308">
            <w:pPr>
              <w:spacing w:before="120" w:after="120" w:line="288" w:lineRule="auto"/>
              <w:ind w:left="0"/>
              <w:jc w:val="left"/>
            </w:pPr>
            <w:r>
              <w:rPr>
                <w:rFonts w:ascii="Arial" w:hAnsi="Arial" w:eastAsia="等线" w:cs="Arial"/>
                <w:sz w:val="22"/>
              </w:rPr>
              <w:t>采用“1个管理中心+N个交换网关”架构，实现无限线性扩容，可根据业务量灵活增加媒体网关数量，扩容过程不影响现有业务正常运行，完美适配10万级至100万级用户持续增长需求。</w:t>
            </w:r>
          </w:p>
        </w:tc>
        <w:tc>
          <w:tcPr>
            <w:tcW w:w="1545" w:type="dxa"/>
            <w:tcMar>
              <w:top w:w="60" w:type="dxa"/>
              <w:left w:w="120" w:type="dxa"/>
              <w:bottom w:w="30" w:type="dxa"/>
              <w:right w:w="120" w:type="dxa"/>
            </w:tcMar>
          </w:tcPr>
          <w:p w14:paraId="6B37B74D">
            <w:pPr>
              <w:spacing w:before="120" w:after="120" w:line="288" w:lineRule="auto"/>
              <w:ind w:left="0"/>
              <w:jc w:val="left"/>
            </w:pPr>
            <w:r>
              <w:rPr>
                <w:rFonts w:ascii="Arial" w:hAnsi="Arial" w:eastAsia="等线" w:cs="Arial"/>
                <w:sz w:val="22"/>
              </w:rPr>
              <w:t>完全响应</w:t>
            </w:r>
          </w:p>
        </w:tc>
      </w:tr>
    </w:tbl>
    <w:p w14:paraId="4357848F">
      <w:pPr>
        <w:spacing w:line="240" w:lineRule="auto"/>
        <w:ind w:left="0"/>
      </w:pPr>
    </w:p>
    <w:p w14:paraId="46F32818">
      <w:pPr>
        <w:spacing w:before="320" w:after="120" w:line="288" w:lineRule="auto"/>
        <w:ind w:left="0"/>
        <w:jc w:val="left"/>
        <w:outlineLvl w:val="1"/>
      </w:pPr>
      <w:r>
        <w:rPr>
          <w:rFonts w:ascii="Arial" w:hAnsi="Arial" w:eastAsia="等线" w:cs="Arial"/>
          <w:b/>
          <w:sz w:val="32"/>
        </w:rPr>
        <w:t>一、总体设计技术要求</w:t>
      </w:r>
      <w:bookmarkEnd w:id="1"/>
    </w:p>
    <w:p w14:paraId="4A0C2AB7">
      <w:pPr>
        <w:spacing w:before="300" w:after="120" w:line="288" w:lineRule="auto"/>
        <w:ind w:left="0"/>
        <w:jc w:val="left"/>
        <w:outlineLvl w:val="2"/>
      </w:pPr>
      <w:bookmarkStart w:id="2" w:name="heading_2"/>
      <w:r>
        <w:rPr>
          <w:rFonts w:ascii="Arial" w:hAnsi="Arial" w:eastAsia="等线" w:cs="Arial"/>
          <w:b/>
          <w:sz w:val="30"/>
        </w:rPr>
        <w:t>（一）总体架构与技术路线</w:t>
      </w:r>
      <w:bookmarkEnd w:id="2"/>
    </w:p>
    <w:p w14:paraId="4E86B7F0">
      <w:pPr>
        <w:numPr>
          <w:ilvl w:val="0"/>
          <w:numId w:val="1"/>
        </w:numPr>
        <w:spacing w:before="120" w:after="120" w:line="288" w:lineRule="auto"/>
        <w:ind w:left="0"/>
        <w:jc w:val="left"/>
      </w:pPr>
      <w:r>
        <w:rPr>
          <w:rFonts w:ascii="Arial" w:hAnsi="Arial" w:eastAsia="等线" w:cs="Arial"/>
          <w:sz w:val="22"/>
        </w:rPr>
        <w:t>系统采用微服务 + 容器化架构，支持集团集中部署、事业部分布式接入及</w:t>
      </w:r>
      <w:r>
        <w:rPr>
          <w:rFonts w:hint="eastAsia" w:ascii="Arial" w:hAnsi="Arial" w:eastAsia="等线" w:cs="Arial"/>
          <w:sz w:val="22"/>
          <w:lang w:val="en-US" w:eastAsia="zh-CN"/>
        </w:rPr>
        <w:t>分公司数据</w:t>
      </w:r>
      <w:r>
        <w:rPr>
          <w:rFonts w:ascii="Arial" w:hAnsi="Arial" w:eastAsia="等线" w:cs="Arial"/>
          <w:sz w:val="22"/>
        </w:rPr>
        <w:t>隔离；数据库统一部署、按分公司分库，可</w:t>
      </w:r>
      <w:r>
        <w:rPr>
          <w:rFonts w:hint="eastAsia" w:ascii="Arial" w:hAnsi="Arial" w:eastAsia="等线" w:cs="Arial"/>
          <w:sz w:val="22"/>
          <w:lang w:val="en-US" w:eastAsia="zh-CN"/>
        </w:rPr>
        <w:t>支撑多家</w:t>
      </w:r>
      <w:r>
        <w:rPr>
          <w:rFonts w:ascii="Arial" w:hAnsi="Arial" w:eastAsia="等线" w:cs="Arial"/>
          <w:sz w:val="22"/>
        </w:rPr>
        <w:t>供热事业部、</w:t>
      </w:r>
      <w:r>
        <w:rPr>
          <w:rFonts w:hint="eastAsia" w:ascii="Arial" w:hAnsi="Arial" w:eastAsia="等线" w:cs="Arial"/>
          <w:sz w:val="22"/>
          <w:lang w:val="en-US" w:eastAsia="zh-CN"/>
        </w:rPr>
        <w:t>多</w:t>
      </w:r>
      <w:r>
        <w:rPr>
          <w:rFonts w:ascii="Arial" w:hAnsi="Arial" w:eastAsia="等线" w:cs="Arial"/>
          <w:sz w:val="22"/>
        </w:rPr>
        <w:t>家子公司，适配</w:t>
      </w:r>
      <w:r>
        <w:rPr>
          <w:rFonts w:hint="eastAsia" w:ascii="Arial" w:hAnsi="Arial" w:eastAsia="等线" w:cs="Arial"/>
          <w:sz w:val="22"/>
          <w:lang w:val="en-US" w:eastAsia="zh-CN"/>
        </w:rPr>
        <w:t>现有</w:t>
      </w:r>
      <w:r>
        <w:rPr>
          <w:rFonts w:ascii="Arial" w:hAnsi="Arial" w:eastAsia="等线" w:cs="Arial"/>
          <w:sz w:val="22"/>
        </w:rPr>
        <w:t>50 万户居民供热初期高负载场景，满足扩容需求。</w:t>
      </w:r>
    </w:p>
    <w:p w14:paraId="37511BD3">
      <w:pPr>
        <w:numPr>
          <w:ilvl w:val="0"/>
          <w:numId w:val="1"/>
        </w:numPr>
        <w:spacing w:before="120" w:after="120" w:line="288" w:lineRule="auto"/>
        <w:ind w:left="0"/>
        <w:jc w:val="left"/>
      </w:pPr>
      <w:r>
        <w:rPr>
          <w:rFonts w:ascii="Arial" w:hAnsi="Arial" w:eastAsia="等线" w:cs="Arial"/>
          <w:sz w:val="22"/>
        </w:rPr>
        <w:t>技术栈：前端采用实现多终端响应，后端支持国产化微服务框架，适配国产数据库及 国产化缓存，实现模块融合与第三方系统标准化对接。</w:t>
      </w:r>
    </w:p>
    <w:p w14:paraId="5DEBC5D9">
      <w:pPr>
        <w:numPr>
          <w:ilvl w:val="0"/>
          <w:numId w:val="1"/>
        </w:numPr>
        <w:spacing w:before="120" w:after="120" w:line="288" w:lineRule="auto"/>
        <w:ind w:left="0"/>
        <w:jc w:val="left"/>
      </w:pPr>
      <w:r>
        <w:rPr>
          <w:rFonts w:ascii="Arial" w:hAnsi="Arial" w:eastAsia="等线" w:cs="Arial"/>
          <w:sz w:val="22"/>
        </w:rPr>
        <w:t>兼容主流浏览器及多终端；呼叫坐席支持双模式，移动运维端支持离线操作及音视频、电子签名功能。</w:t>
      </w:r>
    </w:p>
    <w:p w14:paraId="3B667CAA">
      <w:pPr>
        <w:numPr>
          <w:ilvl w:val="0"/>
          <w:numId w:val="1"/>
        </w:numPr>
        <w:spacing w:before="120" w:after="120" w:line="288" w:lineRule="auto"/>
        <w:ind w:left="0"/>
        <w:jc w:val="left"/>
      </w:pPr>
      <w:r>
        <w:rPr>
          <w:rFonts w:ascii="Arial" w:hAnsi="Arial" w:eastAsia="等线" w:cs="Arial"/>
          <w:sz w:val="22"/>
        </w:rPr>
        <w:t>构建完备信息安全体系，实现身份认证、数据加密、操作留痕，乙方需签订保密协议，保障核心数据安全。</w:t>
      </w:r>
    </w:p>
    <w:p w14:paraId="21D1C835">
      <w:pPr>
        <w:numPr>
          <w:ilvl w:val="0"/>
          <w:numId w:val="1"/>
        </w:numPr>
        <w:spacing w:before="120" w:after="120" w:line="288" w:lineRule="auto"/>
        <w:ind w:left="0"/>
        <w:jc w:val="left"/>
      </w:pPr>
      <w:r>
        <w:rPr>
          <w:rFonts w:ascii="Arial" w:hAnsi="Arial" w:eastAsia="等线" w:cs="Arial"/>
          <w:sz w:val="22"/>
        </w:rPr>
        <w:t>第三方集成层通过标准化</w:t>
      </w:r>
      <w:r>
        <w:rPr>
          <w:rFonts w:hint="eastAsia" w:ascii="Arial" w:hAnsi="Arial" w:eastAsia="等线" w:cs="Arial"/>
          <w:sz w:val="22"/>
          <w:lang w:val="en-US" w:eastAsia="zh-CN"/>
        </w:rPr>
        <w:t>接口，</w:t>
      </w:r>
      <w:r>
        <w:rPr>
          <w:rFonts w:ascii="Arial" w:hAnsi="Arial" w:eastAsia="等线" w:cs="Arial"/>
          <w:sz w:val="22"/>
        </w:rPr>
        <w:t>对接经营计费、智慧热网、数据中心、12345 政务平台。</w:t>
      </w:r>
    </w:p>
    <w:p w14:paraId="65B3672C">
      <w:pPr>
        <w:spacing w:before="300" w:after="120" w:line="288" w:lineRule="auto"/>
        <w:ind w:left="0"/>
        <w:jc w:val="left"/>
        <w:outlineLvl w:val="2"/>
      </w:pPr>
      <w:bookmarkStart w:id="3" w:name="heading_3"/>
      <w:r>
        <w:rPr>
          <w:rFonts w:ascii="Arial" w:hAnsi="Arial" w:eastAsia="等线" w:cs="Arial"/>
          <w:b/>
          <w:sz w:val="30"/>
        </w:rPr>
        <w:t>（二）系统部署</w:t>
      </w:r>
      <w:bookmarkEnd w:id="3"/>
    </w:p>
    <w:p w14:paraId="5385752C">
      <w:pPr>
        <w:numPr>
          <w:ilvl w:val="0"/>
          <w:numId w:val="2"/>
        </w:numPr>
        <w:spacing w:before="120" w:after="120" w:line="288" w:lineRule="auto"/>
        <w:ind w:left="0"/>
        <w:jc w:val="left"/>
      </w:pPr>
      <w:r>
        <w:rPr>
          <w:rFonts w:ascii="Arial" w:hAnsi="Arial" w:eastAsia="等线" w:cs="Arial"/>
          <w:sz w:val="22"/>
        </w:rPr>
        <w:t>支持国产化、本地化、云服务三种部署方式，其中国产化部署可适配国产 CPU、麒麟 / 统信操作系统、国产数据库及国产 web 中间件</w:t>
      </w:r>
      <w:r>
        <w:rPr>
          <w:rFonts w:hint="eastAsia" w:ascii="Arial" w:hAnsi="Arial" w:eastAsia="等线" w:cs="Arial"/>
          <w:sz w:val="22"/>
          <w:lang w:val="en-US" w:eastAsia="zh-CN"/>
        </w:rPr>
        <w:t>等</w:t>
      </w:r>
      <w:r>
        <w:rPr>
          <w:rFonts w:ascii="Arial" w:hAnsi="Arial" w:eastAsia="等线" w:cs="Arial"/>
          <w:sz w:val="22"/>
        </w:rPr>
        <w:t>。</w:t>
      </w:r>
    </w:p>
    <w:p w14:paraId="58627DBC">
      <w:pPr>
        <w:numPr>
          <w:ilvl w:val="0"/>
          <w:numId w:val="2"/>
        </w:numPr>
        <w:spacing w:before="120" w:after="120" w:line="288" w:lineRule="auto"/>
        <w:ind w:left="0"/>
        <w:jc w:val="left"/>
      </w:pPr>
      <w:r>
        <w:rPr>
          <w:rFonts w:ascii="Arial" w:hAnsi="Arial" w:eastAsia="等线" w:cs="Arial"/>
          <w:sz w:val="22"/>
        </w:rPr>
        <w:t>本地化集散式部署采用负载均衡，呼叫中心部署冗余线路；移动运维端支持离线操作，上线后自动同步数据，保障高负载场景下系统稳定运行。</w:t>
      </w:r>
    </w:p>
    <w:p w14:paraId="29B86F56">
      <w:pPr>
        <w:numPr>
          <w:ilvl w:val="0"/>
          <w:numId w:val="2"/>
        </w:numPr>
        <w:spacing w:before="120" w:after="120" w:line="288" w:lineRule="auto"/>
        <w:ind w:left="0"/>
        <w:jc w:val="left"/>
      </w:pPr>
      <w:r>
        <w:rPr>
          <w:rFonts w:ascii="Arial" w:hAnsi="Arial" w:eastAsia="等线" w:cs="Arial"/>
          <w:sz w:val="22"/>
        </w:rPr>
        <w:t>优化呼叫链路以降低呼损率，提升移动运维数据同步稳定性，适配高负载业务场景的技术需求。</w:t>
      </w:r>
    </w:p>
    <w:p w14:paraId="48E6571D">
      <w:pPr>
        <w:spacing w:before="300" w:after="120" w:line="288" w:lineRule="auto"/>
        <w:ind w:left="0"/>
        <w:jc w:val="left"/>
        <w:outlineLvl w:val="2"/>
      </w:pPr>
      <w:bookmarkStart w:id="4" w:name="heading_4"/>
      <w:r>
        <w:rPr>
          <w:rFonts w:ascii="Arial" w:hAnsi="Arial" w:eastAsia="等线" w:cs="Arial"/>
          <w:b/>
          <w:sz w:val="30"/>
        </w:rPr>
        <w:t>（三）集团管控</w:t>
      </w:r>
      <w:bookmarkEnd w:id="4"/>
    </w:p>
    <w:p w14:paraId="5FCF4D33">
      <w:pPr>
        <w:numPr>
          <w:ilvl w:val="0"/>
          <w:numId w:val="3"/>
        </w:numPr>
        <w:spacing w:before="120" w:after="120" w:line="288" w:lineRule="auto"/>
        <w:ind w:left="0"/>
        <w:jc w:val="left"/>
      </w:pPr>
      <w:r>
        <w:rPr>
          <w:rFonts w:ascii="Arial" w:hAnsi="Arial" w:eastAsia="等线" w:cs="Arial"/>
          <w:sz w:val="22"/>
        </w:rPr>
        <w:t>集团统一配置：集团统一配置服务标准</w:t>
      </w:r>
      <w:r>
        <w:rPr>
          <w:rFonts w:hint="eastAsia" w:ascii="Arial" w:hAnsi="Arial" w:eastAsia="等线" w:cs="Arial"/>
          <w:sz w:val="22"/>
          <w:lang w:eastAsia="zh-CN"/>
        </w:rPr>
        <w:t>，</w:t>
      </w:r>
      <w:r>
        <w:rPr>
          <w:rFonts w:ascii="Arial" w:hAnsi="Arial" w:eastAsia="等线" w:cs="Arial"/>
          <w:sz w:val="22"/>
        </w:rPr>
        <w:t>适配多事业部、分子公司的集团化管控需求。采用统一平台入口设计，按组织关系划分数据 / 功能权限；子公司可扩展核心节点。</w:t>
      </w:r>
    </w:p>
    <w:p w14:paraId="2FF8EDE9">
      <w:pPr>
        <w:numPr>
          <w:ilvl w:val="0"/>
          <w:numId w:val="3"/>
        </w:numPr>
        <w:spacing w:before="120" w:after="120" w:line="288" w:lineRule="auto"/>
        <w:ind w:left="0"/>
        <w:jc w:val="left"/>
      </w:pPr>
      <w:r>
        <w:rPr>
          <w:rFonts w:ascii="Arial" w:hAnsi="Arial" w:eastAsia="等线" w:cs="Arial"/>
          <w:sz w:val="22"/>
        </w:rPr>
        <w:t>全域数据总览：提供集团级实时数据总览，可从集团层级逐层追溯至网格员，为管控决策提供支撑。</w:t>
      </w:r>
    </w:p>
    <w:p w14:paraId="42EA7131">
      <w:pPr>
        <w:numPr>
          <w:ilvl w:val="0"/>
          <w:numId w:val="3"/>
        </w:numPr>
        <w:spacing w:before="120" w:after="120" w:line="288" w:lineRule="auto"/>
        <w:ind w:left="0"/>
        <w:jc w:val="left"/>
      </w:pPr>
      <w:r>
        <w:rPr>
          <w:rFonts w:ascii="Arial" w:hAnsi="Arial" w:eastAsia="等线" w:cs="Arial"/>
          <w:sz w:val="22"/>
        </w:rPr>
        <w:t>跨层级协同与督办：支持跨子公司工单协同流转；集团可对任意工单发起督办，督办结果全程留痕；</w:t>
      </w:r>
      <w:r>
        <w:rPr>
          <w:rFonts w:hint="eastAsia" w:ascii="Arial" w:hAnsi="Arial" w:eastAsia="等线" w:cs="Arial"/>
          <w:sz w:val="22"/>
          <w:lang w:val="en-US" w:eastAsia="zh-CN"/>
        </w:rPr>
        <w:t>可实现</w:t>
      </w:r>
      <w:r>
        <w:rPr>
          <w:rFonts w:ascii="Arial" w:hAnsi="Arial" w:eastAsia="等线" w:cs="Arial"/>
          <w:sz w:val="22"/>
        </w:rPr>
        <w:t>越级投诉，</w:t>
      </w:r>
      <w:r>
        <w:rPr>
          <w:rFonts w:hint="eastAsia" w:ascii="Arial" w:hAnsi="Arial" w:eastAsia="等线" w:cs="Arial"/>
          <w:sz w:val="22"/>
          <w:lang w:val="en-US" w:eastAsia="zh-CN"/>
        </w:rPr>
        <w:t>可</w:t>
      </w:r>
      <w:r>
        <w:rPr>
          <w:rFonts w:ascii="Arial" w:hAnsi="Arial" w:eastAsia="等线" w:cs="Arial"/>
          <w:sz w:val="22"/>
        </w:rPr>
        <w:t>由集团直接介入处理并反馈。</w:t>
      </w:r>
      <w:bookmarkStart w:id="5" w:name="heading_5"/>
    </w:p>
    <w:p w14:paraId="2CEC71AD">
      <w:pPr>
        <w:numPr>
          <w:ilvl w:val="0"/>
          <w:numId w:val="0"/>
        </w:numPr>
        <w:spacing w:before="120" w:after="120" w:line="288" w:lineRule="auto"/>
        <w:jc w:val="left"/>
      </w:pPr>
      <w:r>
        <w:rPr>
          <w:rFonts w:ascii="Arial" w:hAnsi="Arial" w:eastAsia="等线" w:cs="Arial"/>
          <w:b/>
          <w:sz w:val="32"/>
        </w:rPr>
        <w:t>二、核心业务系统建设技术要求</w:t>
      </w:r>
      <w:bookmarkEnd w:id="5"/>
    </w:p>
    <w:p w14:paraId="2D877BE7">
      <w:pPr>
        <w:spacing w:before="120" w:after="120" w:line="288" w:lineRule="auto"/>
        <w:ind w:left="0"/>
        <w:jc w:val="left"/>
      </w:pPr>
      <w:r>
        <w:rPr>
          <w:rFonts w:ascii="Arial" w:hAnsi="Arial" w:eastAsia="等线" w:cs="Arial"/>
          <w:sz w:val="22"/>
        </w:rPr>
        <w:t>系统功能覆盖基础信息管理、客服中心、维修中心、监控中心、基础设置、通告管理、报表中心、呼叫中心八大核心模块，完善全流程闭环工单管理、新增移动运维端功能，明确集团统一考核指标；各模块深度融合，实现客服、呼叫、运维业务全生命周期管理，可适配供热初期高负载业务场景。</w:t>
      </w:r>
    </w:p>
    <w:p w14:paraId="5B486A78">
      <w:pPr>
        <w:spacing w:before="300" w:after="120" w:line="288" w:lineRule="auto"/>
        <w:ind w:left="0"/>
        <w:jc w:val="left"/>
        <w:outlineLvl w:val="2"/>
      </w:pPr>
      <w:bookmarkStart w:id="6" w:name="heading_6"/>
      <w:r>
        <w:rPr>
          <w:rFonts w:ascii="Arial" w:hAnsi="Arial" w:eastAsia="等线" w:cs="Arial"/>
          <w:b/>
          <w:sz w:val="30"/>
        </w:rPr>
        <w:t>（一）基础信息管理</w:t>
      </w:r>
      <w:bookmarkEnd w:id="6"/>
    </w:p>
    <w:p w14:paraId="24481714">
      <w:pPr>
        <w:spacing w:before="120" w:after="120" w:line="288" w:lineRule="auto"/>
        <w:ind w:left="0"/>
        <w:jc w:val="left"/>
      </w:pPr>
      <w:r>
        <w:rPr>
          <w:rFonts w:ascii="Arial" w:hAnsi="Arial" w:eastAsia="等线" w:cs="Arial"/>
          <w:sz w:val="22"/>
        </w:rPr>
        <w:t>为全业务提供标准化基础数据支撑，楼宇 / 房屋信息与经营计费系统共用核心字段，支撑工单分派、移动运维等业务，实现数据实时同步与联动追溯；支持甲方通过人机交互界面自主新增、维护中心站、换热站、小区、楼栋、热用户等基础信息，无需修改源代码。</w:t>
      </w:r>
    </w:p>
    <w:p w14:paraId="5CAF16CB">
      <w:pPr>
        <w:numPr>
          <w:ilvl w:val="0"/>
          <w:numId w:val="4"/>
        </w:numPr>
        <w:spacing w:before="120" w:after="120" w:line="288" w:lineRule="auto"/>
        <w:ind w:left="0"/>
        <w:jc w:val="left"/>
      </w:pPr>
      <w:r>
        <w:rPr>
          <w:rFonts w:ascii="Arial" w:hAnsi="Arial" w:eastAsia="等线" w:cs="Arial"/>
          <w:sz w:val="22"/>
        </w:rPr>
        <w:t>楼宇信息管理：采用公司→热源→热站→小区→楼栋→单元六级树形结构，与经营计费、智慧热网系统实时同步；支持节点增删改查、可视化拖拽、批量导入导出，记录修改日志，展示节点关联业务数据。</w:t>
      </w:r>
    </w:p>
    <w:p w14:paraId="794937A4">
      <w:pPr>
        <w:numPr>
          <w:ilvl w:val="0"/>
          <w:numId w:val="4"/>
        </w:numPr>
        <w:spacing w:before="120" w:after="120" w:line="288" w:lineRule="auto"/>
        <w:ind w:left="0"/>
        <w:jc w:val="left"/>
      </w:pPr>
      <w:r>
        <w:rPr>
          <w:rFonts w:ascii="Arial" w:hAnsi="Arial" w:eastAsia="等线" w:cs="Arial"/>
          <w:sz w:val="22"/>
        </w:rPr>
        <w:t>房屋信息管理：与经营计费系统实现定时 + 实时双同步，同步失败自动记录并提醒；支持房屋信息单条 / 批量操作、多条件检索；自动绑定客户交退费、历史工单、呼叫记录等数据，实现一键查看，为呼叫中心、移动运维提供数据支撑。</w:t>
      </w:r>
    </w:p>
    <w:p w14:paraId="5B8047EB">
      <w:pPr>
        <w:spacing w:before="300" w:after="120" w:line="288" w:lineRule="auto"/>
        <w:ind w:left="0"/>
        <w:jc w:val="left"/>
        <w:outlineLvl w:val="2"/>
      </w:pPr>
      <w:bookmarkStart w:id="7" w:name="heading_7"/>
      <w:r>
        <w:rPr>
          <w:rFonts w:ascii="Arial" w:hAnsi="Arial" w:eastAsia="等线" w:cs="Arial"/>
          <w:b/>
          <w:sz w:val="30"/>
        </w:rPr>
        <w:t>（二）客服中心</w:t>
      </w:r>
      <w:bookmarkEnd w:id="7"/>
    </w:p>
    <w:p w14:paraId="065F1163">
      <w:pPr>
        <w:spacing w:before="120" w:after="120" w:line="288" w:lineRule="auto"/>
        <w:ind w:left="0"/>
        <w:jc w:val="left"/>
      </w:pPr>
      <w:r>
        <w:rPr>
          <w:rFonts w:ascii="Arial" w:hAnsi="Arial" w:eastAsia="等线" w:cs="Arial"/>
          <w:sz w:val="22"/>
        </w:rPr>
        <w:t>为客服人员核心操作模块，聚焦业务受理、工单安排、工单回访三大核心业务，与呼叫中心、移动运维端深度融合，严格遵循全流程闭环工单管理要求，实现客户诉求从呼叫接入、派单到跟进闭环的全流程处理，是连接客户与维修部门的核心枢纽；同时支撑集团统一考核指标的数据统计。</w:t>
      </w:r>
    </w:p>
    <w:p w14:paraId="30F7E95F">
      <w:pPr>
        <w:spacing w:before="260" w:after="120" w:line="288" w:lineRule="auto"/>
        <w:ind w:left="0"/>
        <w:jc w:val="left"/>
        <w:outlineLvl w:val="3"/>
      </w:pPr>
      <w:bookmarkStart w:id="8" w:name="heading_8"/>
      <w:r>
        <w:rPr>
          <w:rFonts w:ascii="Arial" w:hAnsi="Arial" w:eastAsia="等线" w:cs="Arial"/>
          <w:b/>
          <w:sz w:val="28"/>
        </w:rPr>
        <w:t>1. 业务受理</w:t>
      </w:r>
      <w:bookmarkEnd w:id="8"/>
    </w:p>
    <w:p w14:paraId="17CEA017">
      <w:pPr>
        <w:spacing w:before="120" w:after="120" w:line="288" w:lineRule="auto"/>
        <w:ind w:left="0"/>
        <w:jc w:val="left"/>
      </w:pPr>
      <w:r>
        <w:rPr>
          <w:rFonts w:ascii="Arial" w:hAnsi="Arial" w:eastAsia="等线" w:cs="Arial"/>
          <w:sz w:val="22"/>
        </w:rPr>
        <w:t>（1）来电智能弹屏：系统通过来电号码自动匹配客户信息，秒级弹出客户信息面板，包含基础信息、历史工单、同单元业务、年度记录、通话记录、交退费记录、黑名单记录、室温数据</w:t>
      </w:r>
      <w:r>
        <w:rPr>
          <w:rFonts w:hint="eastAsia" w:ascii="Arial" w:hAnsi="Arial" w:eastAsia="等线" w:cs="Arial"/>
          <w:sz w:val="22"/>
          <w:lang w:val="en-US" w:eastAsia="zh-CN"/>
        </w:rPr>
        <w:t>等</w:t>
      </w:r>
      <w:r>
        <w:rPr>
          <w:rFonts w:ascii="Arial" w:hAnsi="Arial" w:eastAsia="等线" w:cs="Arial"/>
          <w:sz w:val="22"/>
        </w:rPr>
        <w:t>信息。</w:t>
      </w:r>
      <w:r>
        <w:rPr>
          <w:rFonts w:ascii="Arial" w:hAnsi="Arial" w:eastAsia="等线" w:cs="Arial"/>
          <w:sz w:val="22"/>
        </w:rPr>
        <w:br w:type="textWrapping"/>
      </w:r>
      <w:r>
        <w:rPr>
          <w:rFonts w:ascii="Arial" w:hAnsi="Arial" w:eastAsia="等线" w:cs="Arial"/>
          <w:sz w:val="22"/>
        </w:rPr>
        <w:t>（2）支持来电号码与客户信息手动绑定 / 解绑，支持一键将号码加入 / 移出黑名单</w:t>
      </w:r>
      <w:r>
        <w:rPr>
          <w:rFonts w:hint="eastAsia" w:ascii="Arial" w:hAnsi="Arial" w:eastAsia="等线" w:cs="Arial"/>
          <w:sz w:val="22"/>
          <w:lang w:eastAsia="zh-CN"/>
        </w:rPr>
        <w:t>；</w:t>
      </w:r>
      <w:r>
        <w:rPr>
          <w:rFonts w:ascii="Arial" w:hAnsi="Arial" w:eastAsia="等线" w:cs="Arial"/>
          <w:sz w:val="22"/>
        </w:rPr>
        <w:t>黑名单号码同步至呼叫中心，实现来电拦截。</w:t>
      </w:r>
      <w:r>
        <w:rPr>
          <w:rFonts w:ascii="Arial" w:hAnsi="Arial" w:eastAsia="等线" w:cs="Arial"/>
          <w:sz w:val="22"/>
        </w:rPr>
        <w:br w:type="textWrapping"/>
      </w:r>
      <w:r>
        <w:rPr>
          <w:rFonts w:ascii="Arial" w:hAnsi="Arial" w:eastAsia="等线" w:cs="Arial"/>
          <w:sz w:val="22"/>
        </w:rPr>
        <w:t>（3）工单录入：支持手动录入 + 知识库快捷选择 + 呼叫内容自动提取三种方式，工单类型覆盖报修、投诉、咨询、报停 / 恢复、测温、催缴、督办、越级投诉</w:t>
      </w:r>
      <w:r>
        <w:rPr>
          <w:rFonts w:hint="eastAsia" w:ascii="Arial" w:hAnsi="Arial" w:eastAsia="等线" w:cs="Arial"/>
          <w:sz w:val="22"/>
          <w:lang w:val="en-US" w:eastAsia="zh-CN"/>
        </w:rPr>
        <w:t>等</w:t>
      </w:r>
      <w:r>
        <w:rPr>
          <w:rFonts w:ascii="Arial" w:hAnsi="Arial" w:eastAsia="等线" w:cs="Arial"/>
          <w:sz w:val="22"/>
        </w:rPr>
        <w:t>，支持管理员自定义配置；可自动填充来电号码、客户信息等字段，减少人工录入。</w:t>
      </w:r>
      <w:r>
        <w:rPr>
          <w:rFonts w:ascii="Arial" w:hAnsi="Arial" w:eastAsia="等线" w:cs="Arial"/>
          <w:sz w:val="22"/>
        </w:rPr>
        <w:br w:type="textWrapping"/>
      </w:r>
      <w:r>
        <w:rPr>
          <w:rFonts w:ascii="Arial" w:hAnsi="Arial" w:eastAsia="等线" w:cs="Arial"/>
          <w:sz w:val="22"/>
        </w:rPr>
        <w:t>（4）系统根据工单类型、紧急程度、来源自动匹配预设处理期限，同时支持手动修改；支持上传客户提供的图片 / 视频附件；督办工单、越级投诉工单需标记特殊标识，自动触发集团督办流程。</w:t>
      </w:r>
      <w:r>
        <w:rPr>
          <w:rFonts w:ascii="Arial" w:hAnsi="Arial" w:eastAsia="等线" w:cs="Arial"/>
          <w:sz w:val="22"/>
        </w:rPr>
        <w:br w:type="textWrapping"/>
      </w:r>
      <w:r>
        <w:rPr>
          <w:rFonts w:ascii="Arial" w:hAnsi="Arial" w:eastAsia="等线" w:cs="Arial"/>
          <w:sz w:val="22"/>
        </w:rPr>
        <w:t>（5）派单后实时推送提醒至对应维修站 / 维修人员（同步至移动运维端 APP、短信、微信），提交后自动生成唯一工单号，支持一键打印工单信息；网格员 / 维修人员可通过 APP 接单处理。</w:t>
      </w:r>
    </w:p>
    <w:p w14:paraId="0719FDEC">
      <w:pPr>
        <w:spacing w:before="260" w:after="120" w:line="288" w:lineRule="auto"/>
        <w:ind w:left="0"/>
        <w:jc w:val="left"/>
        <w:outlineLvl w:val="3"/>
      </w:pPr>
      <w:bookmarkStart w:id="9" w:name="heading_9"/>
      <w:r>
        <w:rPr>
          <w:rFonts w:ascii="Arial" w:hAnsi="Arial" w:eastAsia="等线" w:cs="Arial"/>
          <w:b/>
          <w:sz w:val="28"/>
        </w:rPr>
        <w:t>2. 工单安排</w:t>
      </w:r>
      <w:bookmarkEnd w:id="9"/>
    </w:p>
    <w:p w14:paraId="18411F80">
      <w:pPr>
        <w:spacing w:before="120" w:after="120" w:line="288" w:lineRule="auto"/>
        <w:ind w:left="0"/>
        <w:jc w:val="left"/>
      </w:pPr>
      <w:r>
        <w:rPr>
          <w:rFonts w:ascii="Arial" w:hAnsi="Arial" w:eastAsia="等线" w:cs="Arial"/>
          <w:sz w:val="22"/>
        </w:rPr>
        <w:t>按工单流转状态分为待安排、已安排、退回、督办、越级投诉五类工单管理池，实现工单的精细化调度与状态追溯，支持对所有状态工单的全操作权限；严格遵循集团统一流程模板，核心节点（如受理、派单、处理、回访、办结）不可删除，子公司可根据需求扩展额外节点；工单状态全模块实时同步；待安排工单池归集各类未指定维修区域的工单，支持多类操作；已安排工单池支持改派、催办等操作，改派后多端提醒；退回工单池展示退回原因，支持重新派单并备注；督办及越级投诉工单单独归集，支持集团督办、超时提醒，处理结果上报集团；工单超时自动升级，多端推送提醒并提升优先级。</w:t>
      </w:r>
    </w:p>
    <w:p w14:paraId="2A519519">
      <w:pPr>
        <w:spacing w:before="260" w:after="120" w:line="288" w:lineRule="auto"/>
        <w:ind w:left="0"/>
        <w:jc w:val="left"/>
        <w:outlineLvl w:val="3"/>
      </w:pPr>
      <w:bookmarkStart w:id="10" w:name="heading_10"/>
      <w:r>
        <w:rPr>
          <w:rFonts w:ascii="Arial" w:hAnsi="Arial" w:eastAsia="等线" w:cs="Arial"/>
          <w:b/>
          <w:sz w:val="28"/>
        </w:rPr>
        <w:t>3. 工单回访</w:t>
      </w:r>
      <w:bookmarkEnd w:id="10"/>
    </w:p>
    <w:p w14:paraId="76BBE873">
      <w:pPr>
        <w:spacing w:before="120" w:after="120" w:line="288" w:lineRule="auto"/>
        <w:jc w:val="left"/>
        <w:rPr>
          <w:rFonts w:ascii="Arial" w:hAnsi="Arial" w:eastAsia="等线" w:cs="Arial"/>
          <w:sz w:val="22"/>
        </w:rPr>
      </w:pPr>
      <w:r>
        <w:rPr>
          <w:rFonts w:ascii="Arial" w:hAnsi="Arial" w:eastAsia="等线" w:cs="Arial"/>
          <w:sz w:val="22"/>
        </w:rPr>
        <w:t>支持多条件筛选工单，超时及临期工单自动提醒，可一键呼叫回访，严格执行100%回访闭环；工单完成后自动推送回访提醒，回访界面内置标准化模板，记录关联可追溯，数据同步至集团考核；咨询类等无需维修工单可申请免回访处结，需审批备案；客户不满意可一键二次派单，回访满意可顺势催缴，相关信息全模块同步，所有回访记录永久绑定可导出。</w:t>
      </w:r>
    </w:p>
    <w:p w14:paraId="3A5E5353">
      <w:pPr>
        <w:spacing w:before="300" w:after="120" w:line="288" w:lineRule="auto"/>
        <w:ind w:left="0"/>
        <w:jc w:val="left"/>
        <w:outlineLvl w:val="2"/>
      </w:pPr>
      <w:bookmarkStart w:id="11" w:name="heading_11"/>
      <w:r>
        <w:rPr>
          <w:rFonts w:ascii="Arial" w:hAnsi="Arial" w:eastAsia="等线" w:cs="Arial"/>
          <w:b/>
          <w:sz w:val="30"/>
        </w:rPr>
        <w:t>（三）维修中心</w:t>
      </w:r>
      <w:bookmarkEnd w:id="11"/>
    </w:p>
    <w:p w14:paraId="7031A957">
      <w:pPr>
        <w:spacing w:before="120" w:after="120" w:line="288" w:lineRule="auto"/>
        <w:ind w:left="0"/>
        <w:jc w:val="left"/>
      </w:pPr>
      <w:r>
        <w:rPr>
          <w:rFonts w:ascii="Arial" w:hAnsi="Arial" w:eastAsia="等线" w:cs="Arial"/>
          <w:sz w:val="22"/>
        </w:rPr>
        <w:t>为维修站工单管理核心模块，承担维修区域内工单的确认、分派、处理、结果反馈全流程管理，与客服中心、移动运维端无缝衔接，实现客服派单、呼叫中心反馈、移动运维执行的业务联动；分为电脑端管理后台（维修站负责人使用）与移动端 APP（维修人员 / 网格员使用）两个操作端；严格遵循全流程闭环工单管理要求，支撑集团统一考核指标落地。</w:t>
      </w:r>
    </w:p>
    <w:p w14:paraId="5928FD0C">
      <w:pPr>
        <w:spacing w:before="260" w:after="120" w:line="288" w:lineRule="auto"/>
        <w:ind w:left="0"/>
        <w:jc w:val="left"/>
        <w:outlineLvl w:val="3"/>
      </w:pPr>
      <w:bookmarkStart w:id="12" w:name="heading_12"/>
      <w:r>
        <w:rPr>
          <w:rFonts w:ascii="Arial" w:hAnsi="Arial" w:eastAsia="等线" w:cs="Arial"/>
          <w:b/>
          <w:sz w:val="28"/>
        </w:rPr>
        <w:t>1. 工单分派（负责人端）</w:t>
      </w:r>
      <w:bookmarkEnd w:id="12"/>
    </w:p>
    <w:p w14:paraId="07174E37">
      <w:pPr>
        <w:spacing w:before="120" w:after="120" w:line="288" w:lineRule="auto"/>
        <w:ind w:left="0"/>
        <w:jc w:val="left"/>
      </w:pPr>
      <w:r>
        <w:rPr>
          <w:rFonts w:ascii="Arial" w:hAnsi="Arial" w:eastAsia="等线" w:cs="Arial"/>
          <w:sz w:val="22"/>
        </w:rPr>
        <w:t>客服派单后，工单自动推送至对应维修站，负责人登录系统后收到弹窗提醒（同步短信 / APP 提醒）</w:t>
      </w:r>
      <w:r>
        <w:rPr>
          <w:rFonts w:hint="eastAsia" w:ascii="Arial" w:hAnsi="Arial" w:eastAsia="等线" w:cs="Arial"/>
          <w:sz w:val="22"/>
          <w:lang w:eastAsia="zh-CN"/>
        </w:rPr>
        <w:t>，</w:t>
      </w:r>
      <w:r>
        <w:rPr>
          <w:rFonts w:ascii="Arial" w:hAnsi="Arial" w:eastAsia="等线" w:cs="Arial"/>
          <w:sz w:val="22"/>
        </w:rPr>
        <w:t>客服派单后多端提醒负责人，未确认工单归集至待分派池，支持确认、分派等操作，状态全模块同步；已分派工单支持改派等操作，改派后提醒相关人员并记录原因；可按技能、工作量等合理分派工单，优先调配资源至故障高发区域；督办及越级投诉工单同步至集团，接受督办并定期上报进度。</w:t>
      </w:r>
    </w:p>
    <w:p w14:paraId="53D8DA16">
      <w:pPr>
        <w:spacing w:before="120" w:after="120" w:line="288" w:lineRule="auto"/>
        <w:ind w:left="0"/>
        <w:jc w:val="left"/>
      </w:pPr>
      <w:r>
        <w:rPr>
          <w:rFonts w:ascii="Arial" w:hAnsi="Arial" w:eastAsia="等线" w:cs="Arial"/>
          <w:sz w:val="22"/>
        </w:rPr>
        <w:t>（1）客服派单后，工单自动推送至对应维修站，负责人登录系统后收到弹窗提醒（同步短信 / APP 提醒），未确认工单归集至待分派工单池，支持工单确认、分派至维修人员 / 网格员、修改信息、作废、直接处结等操作；工单确认状态同步至客服系统、呼叫中心、移动运维端，坐席可实时告知客户，维修人员 / 网格员可通过 APP 查看待接单工单。</w:t>
      </w:r>
      <w:r>
        <w:rPr>
          <w:rFonts w:ascii="Arial" w:hAnsi="Arial" w:eastAsia="等线" w:cs="Arial"/>
          <w:sz w:val="22"/>
        </w:rPr>
        <w:br w:type="textWrapping"/>
      </w:r>
      <w:r>
        <w:rPr>
          <w:rFonts w:ascii="Arial" w:hAnsi="Arial" w:eastAsia="等线" w:cs="Arial"/>
          <w:sz w:val="22"/>
        </w:rPr>
        <w:t>（2）已确认并分派的工单归集至已分派工单池，支持改派、作废、处结等操作，改派后实时推送提醒至新 / 旧维修人员 / 网格员的 APP、短信、微信，同时记录改派原因与操作人；改派信息同步至呼叫中心，供坐席参考。</w:t>
      </w:r>
      <w:r>
        <w:rPr>
          <w:rFonts w:ascii="Arial" w:hAnsi="Arial" w:eastAsia="等线" w:cs="Arial"/>
          <w:sz w:val="22"/>
        </w:rPr>
        <w:br w:type="textWrapping"/>
      </w:r>
      <w:r>
        <w:rPr>
          <w:rFonts w:ascii="Arial" w:hAnsi="Arial" w:eastAsia="等线" w:cs="Arial"/>
          <w:sz w:val="22"/>
        </w:rPr>
        <w:t>（3）支持按维修人员 / 网格员的技能、工作量、负责区域合理分配工单，结合故障高发区域、高频问题，优先调配运维资源至高发区域；支持按维修人员、紧急程度、处理期限筛选工单，便于精细化管理。</w:t>
      </w:r>
      <w:r>
        <w:rPr>
          <w:rFonts w:ascii="Arial" w:hAnsi="Arial" w:eastAsia="等线" w:cs="Arial"/>
          <w:sz w:val="22"/>
        </w:rPr>
        <w:br w:type="textWrapping"/>
      </w:r>
      <w:r>
        <w:rPr>
          <w:rFonts w:ascii="Arial" w:hAnsi="Arial" w:eastAsia="等线" w:cs="Arial"/>
          <w:sz w:val="22"/>
        </w:rPr>
        <w:t>（4）督办工单、越级投诉工单分派后，需实时同步至集团管理端，接受集团督办，负责人需定期上报处理进度，确保督办事项按时办结。</w:t>
      </w:r>
    </w:p>
    <w:p w14:paraId="4CEEECDD">
      <w:pPr>
        <w:spacing w:before="260" w:after="120" w:line="288" w:lineRule="auto"/>
        <w:ind w:left="0"/>
        <w:jc w:val="left"/>
        <w:outlineLvl w:val="3"/>
      </w:pPr>
      <w:bookmarkStart w:id="13" w:name="heading_13"/>
      <w:r>
        <w:rPr>
          <w:rFonts w:ascii="Arial" w:hAnsi="Arial" w:eastAsia="等线" w:cs="Arial"/>
          <w:b/>
          <w:sz w:val="28"/>
        </w:rPr>
        <w:t>2. 工单回复（移动运维端 APP - 维修人员 / 网格员）</w:t>
      </w:r>
      <w:bookmarkEnd w:id="13"/>
    </w:p>
    <w:p w14:paraId="6E57BA75">
      <w:pPr>
        <w:spacing w:before="120" w:after="120" w:line="288" w:lineRule="auto"/>
        <w:ind w:left="0"/>
        <w:jc w:val="left"/>
      </w:pPr>
      <w:r>
        <w:rPr>
          <w:rFonts w:ascii="Arial" w:hAnsi="Arial" w:eastAsia="等线" w:cs="Arial"/>
          <w:sz w:val="22"/>
        </w:rPr>
        <w:t>移动运维端 APP 为网格员 / 维修人员专用工具，需满足一线运维操作需求，支持与集团工单系统、GIS 系统、换热站数据实时同步，支持离线操作，上线后自动同步所有操作数据，确保数据不丢失；核心功能要求如下：</w:t>
      </w:r>
      <w:r>
        <w:rPr>
          <w:rFonts w:ascii="Arial" w:hAnsi="Arial" w:eastAsia="等线" w:cs="Arial"/>
          <w:sz w:val="22"/>
        </w:rPr>
        <w:br w:type="textWrapping"/>
      </w:r>
      <w:r>
        <w:rPr>
          <w:rFonts w:ascii="Arial" w:hAnsi="Arial" w:eastAsia="等线" w:cs="Arial"/>
          <w:sz w:val="22"/>
        </w:rPr>
        <w:t>（1）签到功能：支持网格员 / 维修人员每日工作签到、现场服务签到，签到记录自动同步至系统，包含签到时间、签到地点（GPS 定位），作为集团考核响应时长、工作履职的依据。</w:t>
      </w:r>
      <w:r>
        <w:rPr>
          <w:rFonts w:ascii="Arial" w:hAnsi="Arial" w:eastAsia="等线" w:cs="Arial"/>
          <w:sz w:val="22"/>
        </w:rPr>
        <w:br w:type="textWrapping"/>
      </w:r>
      <w:r>
        <w:rPr>
          <w:rFonts w:ascii="Arial" w:hAnsi="Arial" w:eastAsia="等线" w:cs="Arial"/>
          <w:sz w:val="22"/>
        </w:rPr>
        <w:t>（2）接单功能：工单分派后，APP 收到实时声音 + 弹窗提醒（同步短信 / 微信提醒），展示工单核心信息（工单类型、客户信息、地址、故障描述、处理期限），支持一键接单、拒绝接单（需填写拒绝原因）；接单后工单状态自动更新为 “已接单”，并同步至客服系统、呼叫中心。</w:t>
      </w:r>
      <w:r>
        <w:rPr>
          <w:rFonts w:ascii="Arial" w:hAnsi="Arial" w:eastAsia="等线" w:cs="Arial"/>
          <w:sz w:val="22"/>
        </w:rPr>
        <w:br w:type="textWrapping"/>
      </w:r>
      <w:r>
        <w:rPr>
          <w:rFonts w:ascii="Arial" w:hAnsi="Arial" w:eastAsia="等线" w:cs="Arial"/>
          <w:sz w:val="22"/>
        </w:rPr>
        <w:t>（3）现场操作功能：支持现场照片 / 视频实时上传，上传文件自动关联工单并标注拍摄时间、地点；支持语音上报功能，维修人员可通过语音快速上报现场处理情况，系统自动转换为文字记录；支持测温数据录入（针对测温类工单），录入数据自动同步至智慧热网系统、客服系统；所有现场操作记录全程可追溯，作为工单处理依据与考核参考。</w:t>
      </w:r>
      <w:r>
        <w:rPr>
          <w:rFonts w:ascii="Arial" w:hAnsi="Arial" w:eastAsia="等线" w:cs="Arial"/>
          <w:sz w:val="22"/>
        </w:rPr>
        <w:br w:type="textWrapping"/>
      </w:r>
      <w:r>
        <w:rPr>
          <w:rFonts w:ascii="Arial" w:hAnsi="Arial" w:eastAsia="等线" w:cs="Arial"/>
          <w:sz w:val="22"/>
        </w:rPr>
        <w:t>（4）工单回填功能：现场问题解决后，支持在 APP 中回填处理结果、更换配件、处理时长等信息，回填内容需符合集团统一模板要求；未完成工单需填写原因，支持申请工单延时，延时申请需经维修站负责人审批，审批通过后同步至系统，避免工单超时。</w:t>
      </w:r>
      <w:r>
        <w:rPr>
          <w:rFonts w:ascii="Arial" w:hAnsi="Arial" w:eastAsia="等线" w:cs="Arial"/>
          <w:sz w:val="22"/>
        </w:rPr>
        <w:br w:type="textWrapping"/>
      </w:r>
      <w:r>
        <w:rPr>
          <w:rFonts w:ascii="Arial" w:hAnsi="Arial" w:eastAsia="等线" w:cs="Arial"/>
          <w:sz w:val="22"/>
        </w:rPr>
        <w:t>（5）电子签名功能：工单处理完成后，需邀请客户在 APP 上完成服务满意度评价，并进行手写电子签字（或录音确认），客户确认信息实时上传至系统且不可修改；满意度评价、电子签名同步至客服系统、报表中心，作为集团考核满意率、一次解决率的依据。</w:t>
      </w:r>
      <w:r>
        <w:rPr>
          <w:rFonts w:ascii="Arial" w:hAnsi="Arial" w:eastAsia="等线" w:cs="Arial"/>
          <w:sz w:val="22"/>
        </w:rPr>
        <w:br w:type="textWrapping"/>
      </w:r>
      <w:r>
        <w:rPr>
          <w:rFonts w:ascii="Arial" w:hAnsi="Arial" w:eastAsia="等线" w:cs="Arial"/>
          <w:sz w:val="22"/>
        </w:rPr>
        <w:t>（6）信息核对无误后提交工单，工单状态自动更新为 “已完成”，同时推送提醒至维修站负责人、客服人员、呼叫中心坐席（短信 / APP / 微信多端）；支持客户取消维修的工单取消申请，需经负责人审批后方可处结，取消信息同步至呼叫中心、客服系统。</w:t>
      </w:r>
    </w:p>
    <w:p w14:paraId="36280DD2">
      <w:pPr>
        <w:spacing w:before="300" w:after="120" w:line="288" w:lineRule="auto"/>
        <w:ind w:left="0"/>
        <w:jc w:val="left"/>
        <w:outlineLvl w:val="2"/>
      </w:pPr>
      <w:bookmarkStart w:id="14" w:name="heading_14"/>
      <w:r>
        <w:rPr>
          <w:rFonts w:ascii="Arial" w:hAnsi="Arial" w:eastAsia="等线" w:cs="Arial"/>
          <w:b/>
          <w:sz w:val="30"/>
        </w:rPr>
        <w:t>（四）监控中心</w:t>
      </w:r>
      <w:bookmarkEnd w:id="14"/>
    </w:p>
    <w:p w14:paraId="2969143D">
      <w:pPr>
        <w:spacing w:before="120" w:after="120" w:line="288" w:lineRule="auto"/>
        <w:ind w:left="0"/>
        <w:jc w:val="left"/>
      </w:pPr>
      <w:r>
        <w:rPr>
          <w:rFonts w:ascii="Arial" w:hAnsi="Arial" w:eastAsia="等线" w:cs="Arial"/>
          <w:sz w:val="22"/>
        </w:rPr>
        <w:t>为系统实时数据监控与全局工单、呼叫、运维管理核心模块，为管理员、公司领导、集团提供全维度的业务可视化监控，支持异常情况快速干预与跨环节工单、呼叫、运维操作，实现对客服、维修、坐席、呼叫、移动运维业务的全局管控；同时支持集团统一考核指标的实时监控与统计。</w:t>
      </w:r>
    </w:p>
    <w:p w14:paraId="2B2BE07F">
      <w:pPr>
        <w:numPr>
          <w:ilvl w:val="0"/>
          <w:numId w:val="5"/>
        </w:numPr>
        <w:spacing w:before="120" w:after="120" w:line="288" w:lineRule="auto"/>
        <w:ind w:left="0"/>
        <w:jc w:val="left"/>
        <w:rPr>
          <w:color w:val="auto"/>
        </w:rPr>
      </w:pPr>
      <w:r>
        <w:rPr>
          <w:rFonts w:ascii="Arial" w:hAnsi="Arial" w:eastAsia="等线" w:cs="Arial"/>
          <w:color w:val="auto"/>
          <w:sz w:val="22"/>
        </w:rPr>
        <w:t>工单管理：为系统全局工单统一管理入口，归集所有状态的工单（含八大类工单），严格遵循集团统一流程模板，核心节点不可删除；支持按工单号、状态、类型、报修方式、督办标识、越级投诉标识等多条件组合筛选、模糊查询；超时工单自动标红，临近期限工单标黄，超时自动升级提醒；支持关联呼叫记录、移动运维操作记录，一键查看工单对应的通话录音、现场照片 / 视频、电子签名。</w:t>
      </w:r>
    </w:p>
    <w:p w14:paraId="2EA8DDF0">
      <w:pPr>
        <w:numPr>
          <w:ilvl w:val="0"/>
          <w:numId w:val="5"/>
        </w:numPr>
        <w:spacing w:before="120" w:after="120" w:line="288" w:lineRule="auto"/>
        <w:ind w:left="0"/>
        <w:jc w:val="left"/>
        <w:rPr>
          <w:color w:val="auto"/>
        </w:rPr>
      </w:pPr>
      <w:r>
        <w:rPr>
          <w:rFonts w:ascii="Arial" w:hAnsi="Arial" w:eastAsia="等线" w:cs="Arial"/>
          <w:color w:val="auto"/>
          <w:sz w:val="22"/>
        </w:rPr>
        <w:t>支持对任意状态工单进行修改、作废、处结、分派等全量操作，操作后实时更新状态并推送提醒，所有操作记录操作人、时间、原因，支持追溯；点击工单号可查看工单全生命周期详情（受理 - 派单 - 接单 - 处理 - 回访 - 办结），支持一键打印；督办工单、越级投诉工单单独标注，支持集团层面直接查看、干预、督办。</w:t>
      </w:r>
    </w:p>
    <w:p w14:paraId="4CED9020">
      <w:pPr>
        <w:numPr>
          <w:ilvl w:val="0"/>
          <w:numId w:val="5"/>
        </w:numPr>
        <w:spacing w:before="120" w:after="120" w:line="288" w:lineRule="auto"/>
        <w:ind w:left="0"/>
        <w:jc w:val="left"/>
        <w:rPr>
          <w:color w:val="auto"/>
        </w:rPr>
      </w:pPr>
      <w:r>
        <w:rPr>
          <w:rFonts w:ascii="Arial" w:hAnsi="Arial" w:eastAsia="等线" w:cs="Arial"/>
          <w:color w:val="auto"/>
          <w:sz w:val="22"/>
        </w:rPr>
        <w:t>坐席状态监控：以卡片式 + 列表式双视图展示所有客服坐席、呼叫中心坐席的实时工作状态，包含在线 / 通话中 / 示忙 / 离线等基础状态，及当日通话量、接通率、创建工单量、平均通话时长等业务指标；支持管理员一键将坐席置为示忙 / 示闲，查看坐席详细工作日志、通话记录；接通率数据实时同步至集团考核指标统计模块，确保考核精准。</w:t>
      </w:r>
    </w:p>
    <w:p w14:paraId="2C8137D6">
      <w:pPr>
        <w:numPr>
          <w:ilvl w:val="0"/>
          <w:numId w:val="5"/>
        </w:numPr>
        <w:spacing w:before="120" w:after="120" w:line="288" w:lineRule="auto"/>
        <w:ind w:left="0"/>
        <w:jc w:val="left"/>
      </w:pPr>
      <w:r>
        <w:rPr>
          <w:rFonts w:ascii="Arial" w:hAnsi="Arial" w:eastAsia="等线" w:cs="Arial"/>
          <w:color w:val="auto"/>
          <w:sz w:val="22"/>
        </w:rPr>
        <w:t>维修员 / 网格员状态监控：基于地图可视化（对接 GIS 系统）+ 数据报表双模式展示维修人员 / 网格员实时状态，依托 GPS 实时坐标实现位置追踪；支持查看维修人员 / 网格员当前工单、已完成工单量、超时工单量、响应时长、一次解决率，展示维</w:t>
      </w:r>
      <w:r>
        <w:rPr>
          <w:rFonts w:ascii="Arial" w:hAnsi="Arial" w:eastAsia="等线" w:cs="Arial"/>
          <w:sz w:val="22"/>
        </w:rPr>
        <w:t>修站 / 维修员 / 网格员工单量、完成率、满意率排名；相关数据同步至集团考核指标统计模块，支撑考核落地。</w:t>
      </w:r>
    </w:p>
    <w:p w14:paraId="35D7E826">
      <w:pPr>
        <w:numPr>
          <w:ilvl w:val="0"/>
          <w:numId w:val="5"/>
        </w:numPr>
        <w:spacing w:before="120" w:after="120" w:line="288" w:lineRule="auto"/>
        <w:ind w:left="0"/>
        <w:jc w:val="left"/>
      </w:pPr>
      <w:r>
        <w:rPr>
          <w:rFonts w:ascii="Arial" w:hAnsi="Arial" w:eastAsia="等线" w:cs="Arial"/>
          <w:sz w:val="22"/>
        </w:rPr>
        <w:t>小区工单分布：基于电子地图可视化展示各小区工单量，以数字 + 色块区分工单密度；点击小区可查看工单总量、类型分布、完成率、超时率、高频问题，及联动的收费率、欠费总额、呼叫量、换热站运行数据等经营数据；支持按热站 / 小区 / 时间筛选，查看历史变化趋势，为运维资源调配、集团决策提供支撑。</w:t>
      </w:r>
    </w:p>
    <w:p w14:paraId="1F4A0DBA">
      <w:pPr>
        <w:numPr>
          <w:ilvl w:val="0"/>
          <w:numId w:val="5"/>
        </w:numPr>
        <w:spacing w:before="120" w:after="120" w:line="288" w:lineRule="auto"/>
        <w:ind w:left="0"/>
        <w:jc w:val="left"/>
      </w:pPr>
      <w:r>
        <w:rPr>
          <w:rFonts w:ascii="Arial" w:hAnsi="Arial" w:eastAsia="等线" w:cs="Arial"/>
          <w:sz w:val="22"/>
        </w:rPr>
        <w:t>呼叫监控：实时监控呼叫中心呼叫队列、呼入量、呼出量、呼损率、平均等待时长、接通率等核心指标，支持查看当前等待呼叫的客户信息、等待时长，管理员可手动干预呼叫分配，将高优先级呼叫优先转接至空闲坐席；支持监听坐席通话、插话指导，及时纠正坐席服务问题；接通率、平均等待时长等数据同步至集团考核指标统计模块。</w:t>
      </w:r>
    </w:p>
    <w:p w14:paraId="1A2B3736">
      <w:pPr>
        <w:numPr>
          <w:ilvl w:val="0"/>
          <w:numId w:val="5"/>
        </w:numPr>
        <w:spacing w:before="120" w:after="120" w:line="288" w:lineRule="auto"/>
        <w:ind w:left="0"/>
        <w:jc w:val="left"/>
      </w:pPr>
      <w:r>
        <w:rPr>
          <w:rFonts w:ascii="Arial" w:hAnsi="Arial" w:eastAsia="等线" w:cs="Arial"/>
          <w:sz w:val="22"/>
        </w:rPr>
        <w:t>工单审批：实现工单延时、退回、作废、二次派单、取消、免回访处结等特殊操作的标准化审批，支持一级 / 多级审批配置（集团 - 子公司 - 维修站），审批流程自动化推送；同时支持呼叫中心坐席权限变更、呼叫规则调整、移动运维端权限变更等操作的审批。</w:t>
      </w:r>
    </w:p>
    <w:p w14:paraId="6F237343">
      <w:pPr>
        <w:numPr>
          <w:ilvl w:val="0"/>
          <w:numId w:val="5"/>
        </w:numPr>
        <w:spacing w:before="120" w:after="120" w:line="288" w:lineRule="auto"/>
        <w:ind w:left="0"/>
        <w:jc w:val="left"/>
      </w:pPr>
      <w:r>
        <w:rPr>
          <w:rFonts w:ascii="Arial" w:hAnsi="Arial" w:eastAsia="等线" w:cs="Arial"/>
          <w:sz w:val="22"/>
        </w:rPr>
        <w:t>支持电脑端 + 移动端双端审批，审批人可查看申请详情、通过 / 驳回申请，驳回需填写原因；管理员可实时监控审批进度，对超期未审批事项自动标红提醒，支持一键催办；所有审批记录与工单、呼叫操作记录、移动运维操作记录永久绑定。</w:t>
      </w:r>
    </w:p>
    <w:p w14:paraId="227A9828">
      <w:pPr>
        <w:numPr>
          <w:ilvl w:val="0"/>
          <w:numId w:val="5"/>
        </w:numPr>
        <w:spacing w:before="120" w:after="120" w:line="288" w:lineRule="auto"/>
        <w:ind w:left="0"/>
        <w:jc w:val="left"/>
      </w:pPr>
      <w:r>
        <w:rPr>
          <w:rFonts w:ascii="Arial" w:hAnsi="Arial" w:eastAsia="等线" w:cs="Arial"/>
          <w:sz w:val="22"/>
        </w:rPr>
        <w:t>集团考核指标监控：实时展示集团统一考核指标（接通率、响应时长、一次解决率、办结率、满意率、超时率）的实时数据、历史趋势，支持按区域、子公司、维修站、坐席、时间段筛选查看，数据自动统计、实时更新，为集团考核、决策提供数据支撑。</w:t>
      </w:r>
    </w:p>
    <w:p w14:paraId="07BDF5EA">
      <w:pPr>
        <w:spacing w:before="300" w:after="120" w:line="288" w:lineRule="auto"/>
        <w:ind w:left="0"/>
        <w:jc w:val="left"/>
        <w:outlineLvl w:val="2"/>
      </w:pPr>
      <w:bookmarkStart w:id="15" w:name="heading_15"/>
      <w:r>
        <w:rPr>
          <w:rFonts w:ascii="Arial" w:hAnsi="Arial" w:eastAsia="等线" w:cs="Arial"/>
          <w:b/>
          <w:sz w:val="30"/>
        </w:rPr>
        <w:t>（五）呼叫中心模块</w:t>
      </w:r>
      <w:bookmarkEnd w:id="15"/>
    </w:p>
    <w:p w14:paraId="6B5C9EBD">
      <w:pPr>
        <w:spacing w:before="120" w:after="120" w:line="288" w:lineRule="auto"/>
        <w:ind w:left="0"/>
        <w:jc w:val="left"/>
      </w:pPr>
      <w:r>
        <w:rPr>
          <w:rFonts w:ascii="Arial" w:hAnsi="Arial" w:eastAsia="等线" w:cs="Arial"/>
          <w:sz w:val="22"/>
        </w:rPr>
        <w:t>为客服系统核心组成部分，要求具备高稳定性、高兼容性，与各模块深度融合，数据同步至集团考核体系，可支持国产化适配与模块化扩展，保障供热初期高负载场景下的呼叫服务质量。</w:t>
      </w:r>
    </w:p>
    <w:p w14:paraId="44027081">
      <w:pPr>
        <w:numPr>
          <w:ilvl w:val="0"/>
          <w:numId w:val="6"/>
        </w:numPr>
        <w:spacing w:before="120" w:after="120" w:line="288" w:lineRule="auto"/>
        <w:ind w:left="0"/>
        <w:jc w:val="left"/>
      </w:pPr>
      <w:r>
        <w:rPr>
          <w:rFonts w:ascii="Arial" w:hAnsi="Arial" w:eastAsia="等线" w:cs="Arial"/>
          <w:sz w:val="22"/>
        </w:rPr>
        <w:t>呼叫接入：支持多渠道 / 多运营商 / 多中继类型接入，呼损率≤3%、接通率≥97%；实现来电识别弹屏（响应≤1 秒）、号码脱敏；支持排队、溢出处理、基础呼叫功能；语音留言自动生成工单，留言保存期限≥1 年，实现闭环管理。</w:t>
      </w:r>
    </w:p>
    <w:p w14:paraId="1869A492">
      <w:pPr>
        <w:numPr>
          <w:ilvl w:val="0"/>
          <w:numId w:val="6"/>
        </w:numPr>
        <w:spacing w:before="120" w:after="120" w:line="288" w:lineRule="auto"/>
        <w:ind w:left="0"/>
        <w:jc w:val="left"/>
      </w:pPr>
      <w:r>
        <w:rPr>
          <w:rFonts w:ascii="Arial" w:hAnsi="Arial" w:eastAsia="等线" w:cs="Arial"/>
          <w:sz w:val="22"/>
        </w:rPr>
        <w:t>坐席管理：支持多维度坐席分组 / 技能等级设置，实时监控 / 调整坐席状态，记录坐席登录日志；基于 RBAC 实现精细化权限管理；内置标准化话术库；自动统计坐席工作数据，异常情况及时提醒，支撑绩效考核。</w:t>
      </w:r>
    </w:p>
    <w:p w14:paraId="7C5B4F1D">
      <w:pPr>
        <w:numPr>
          <w:ilvl w:val="0"/>
          <w:numId w:val="6"/>
        </w:numPr>
        <w:spacing w:before="120" w:after="120" w:line="288" w:lineRule="auto"/>
        <w:ind w:left="0"/>
        <w:jc w:val="left"/>
      </w:pPr>
      <w:r>
        <w:rPr>
          <w:rFonts w:ascii="Arial" w:hAnsi="Arial" w:eastAsia="等线" w:cs="Arial"/>
          <w:sz w:val="22"/>
        </w:rPr>
        <w:t>通话管理：通话全程自动录音（录音保存≥3 年），录音为通用格式、清晰无杂音，支持多维度检索；支持实时监听 / 插话 / 强拆，记录操作日志；通话数据实时同步至各模块；支持手动 / 批量呼出，严格管控呼出权限；自动记录呼损数据，对高频呼损号码标红，支持一键回拨，自动生成呼损报表。</w:t>
      </w:r>
    </w:p>
    <w:p w14:paraId="292F71D4">
      <w:pPr>
        <w:numPr>
          <w:ilvl w:val="0"/>
          <w:numId w:val="6"/>
        </w:numPr>
        <w:spacing w:before="120" w:after="120" w:line="288" w:lineRule="auto"/>
        <w:ind w:left="0"/>
        <w:jc w:val="left"/>
      </w:pPr>
      <w:r>
        <w:rPr>
          <w:rFonts w:ascii="Arial" w:hAnsi="Arial" w:eastAsia="等线" w:cs="Arial"/>
          <w:sz w:val="22"/>
        </w:rPr>
        <w:t>呼叫统计：多维度核心指标实时统计（统计延迟≤3 秒），以表格 + 图表形式展示，支持导出；自动统计坐席绩效，生成排名报表；分析呼叫趋势，辅助运维资源配置；支持自定义报表，可导出 / 自动推送。</w:t>
      </w:r>
    </w:p>
    <w:p w14:paraId="5E3EFEF0">
      <w:pPr>
        <w:numPr>
          <w:ilvl w:val="0"/>
          <w:numId w:val="6"/>
        </w:numPr>
        <w:spacing w:before="120" w:after="120" w:line="288" w:lineRule="auto"/>
        <w:ind w:left="0"/>
        <w:jc w:val="left"/>
      </w:pPr>
      <w:bookmarkStart w:id="16" w:name="heading_16"/>
      <w:r>
        <w:rPr>
          <w:rFonts w:ascii="Arial" w:hAnsi="Arial" w:eastAsia="等线" w:cs="Arial"/>
          <w:sz w:val="22"/>
        </w:rPr>
        <w:t>基础功能</w:t>
      </w:r>
      <w:bookmarkEnd w:id="16"/>
      <w:r>
        <w:rPr>
          <w:rFonts w:hint="eastAsia" w:ascii="Arial" w:hAnsi="Arial" w:eastAsia="等线" w:cs="Arial"/>
          <w:sz w:val="22"/>
          <w:lang w:eastAsia="zh-CN"/>
        </w:rPr>
        <w:t>：</w:t>
      </w:r>
      <w:r>
        <w:rPr>
          <w:rFonts w:ascii="Arial" w:hAnsi="Arial" w:eastAsia="等线" w:cs="Arial"/>
          <w:sz w:val="22"/>
        </w:rPr>
        <w:t>涵盖话务员日常基础操作功能，保障通话全流程顺畅，</w:t>
      </w:r>
      <w:r>
        <w:rPr>
          <w:rFonts w:hint="eastAsia" w:ascii="Arial" w:hAnsi="Arial" w:eastAsia="等线" w:cs="Arial"/>
          <w:sz w:val="22"/>
          <w:lang w:val="en-US" w:eastAsia="zh-CN"/>
        </w:rPr>
        <w:t>包括</w:t>
      </w:r>
      <w:r>
        <w:rPr>
          <w:rFonts w:ascii="Arial" w:hAnsi="Arial" w:eastAsia="等线" w:cs="Arial"/>
          <w:sz w:val="22"/>
        </w:rPr>
        <w:t>签入</w:t>
      </w:r>
      <w:r>
        <w:rPr>
          <w:rFonts w:hint="eastAsia" w:ascii="Arial" w:hAnsi="Arial" w:eastAsia="等线" w:cs="Arial"/>
          <w:sz w:val="22"/>
          <w:lang w:eastAsia="zh-CN"/>
        </w:rPr>
        <w:t>、</w:t>
      </w:r>
      <w:r>
        <w:rPr>
          <w:rFonts w:ascii="Arial" w:hAnsi="Arial" w:eastAsia="等线" w:cs="Arial"/>
          <w:sz w:val="22"/>
        </w:rPr>
        <w:t>签出</w:t>
      </w:r>
      <w:r>
        <w:rPr>
          <w:rFonts w:hint="eastAsia" w:ascii="Arial" w:hAnsi="Arial" w:eastAsia="等线" w:cs="Arial"/>
          <w:sz w:val="22"/>
          <w:lang w:eastAsia="zh-CN"/>
        </w:rPr>
        <w:t>、</w:t>
      </w:r>
      <w:r>
        <w:rPr>
          <w:rFonts w:ascii="Arial" w:hAnsi="Arial" w:eastAsia="等线" w:cs="Arial"/>
          <w:sz w:val="22"/>
        </w:rPr>
        <w:t>挂机</w:t>
      </w:r>
      <w:r>
        <w:rPr>
          <w:rFonts w:hint="eastAsia" w:ascii="Arial" w:hAnsi="Arial" w:eastAsia="等线" w:cs="Arial"/>
          <w:sz w:val="22"/>
          <w:lang w:eastAsia="zh-CN"/>
        </w:rPr>
        <w:t>、</w:t>
      </w:r>
      <w:r>
        <w:rPr>
          <w:rFonts w:ascii="Arial" w:hAnsi="Arial" w:eastAsia="等线" w:cs="Arial"/>
          <w:sz w:val="22"/>
        </w:rPr>
        <w:t>示忙</w:t>
      </w:r>
      <w:r>
        <w:rPr>
          <w:rFonts w:hint="eastAsia" w:ascii="Arial" w:hAnsi="Arial" w:eastAsia="等线" w:cs="Arial"/>
          <w:sz w:val="22"/>
          <w:lang w:eastAsia="zh-CN"/>
        </w:rPr>
        <w:t>、</w:t>
      </w:r>
      <w:r>
        <w:rPr>
          <w:rFonts w:ascii="Arial" w:hAnsi="Arial" w:eastAsia="等线" w:cs="Arial"/>
          <w:sz w:val="22"/>
        </w:rPr>
        <w:t>示闲</w:t>
      </w:r>
      <w:r>
        <w:rPr>
          <w:rFonts w:hint="eastAsia" w:ascii="Arial" w:hAnsi="Arial" w:eastAsia="等线" w:cs="Arial"/>
          <w:sz w:val="22"/>
          <w:lang w:eastAsia="zh-CN"/>
        </w:rPr>
        <w:t>、</w:t>
      </w:r>
      <w:r>
        <w:rPr>
          <w:rFonts w:ascii="Arial" w:hAnsi="Arial" w:eastAsia="等线" w:cs="Arial"/>
          <w:sz w:val="22"/>
        </w:rPr>
        <w:t>呼叫</w:t>
      </w:r>
      <w:r>
        <w:rPr>
          <w:rFonts w:hint="eastAsia" w:ascii="Arial" w:hAnsi="Arial" w:eastAsia="等线" w:cs="Arial"/>
          <w:sz w:val="22"/>
          <w:lang w:eastAsia="zh-CN"/>
        </w:rPr>
        <w:t>、</w:t>
      </w:r>
      <w:r>
        <w:rPr>
          <w:rFonts w:ascii="Arial" w:hAnsi="Arial" w:eastAsia="等线" w:cs="Arial"/>
          <w:sz w:val="22"/>
        </w:rPr>
        <w:t>转移</w:t>
      </w:r>
      <w:r>
        <w:rPr>
          <w:rFonts w:hint="eastAsia" w:ascii="Arial" w:hAnsi="Arial" w:eastAsia="等线" w:cs="Arial"/>
          <w:sz w:val="22"/>
          <w:lang w:eastAsia="zh-CN"/>
        </w:rPr>
        <w:t>、</w:t>
      </w:r>
      <w:r>
        <w:rPr>
          <w:rFonts w:ascii="Arial" w:hAnsi="Arial" w:eastAsia="等线" w:cs="Arial"/>
          <w:sz w:val="22"/>
        </w:rPr>
        <w:t>保持</w:t>
      </w:r>
      <w:r>
        <w:rPr>
          <w:rFonts w:hint="eastAsia" w:ascii="Arial" w:hAnsi="Arial" w:eastAsia="等线" w:cs="Arial"/>
          <w:sz w:val="22"/>
          <w:lang w:eastAsia="zh-CN"/>
        </w:rPr>
        <w:t>、</w:t>
      </w:r>
      <w:r>
        <w:rPr>
          <w:rFonts w:ascii="Arial" w:hAnsi="Arial" w:eastAsia="等线" w:cs="Arial"/>
          <w:sz w:val="22"/>
        </w:rPr>
        <w:t>恢复</w:t>
      </w:r>
      <w:r>
        <w:rPr>
          <w:rFonts w:hint="eastAsia" w:ascii="Arial" w:hAnsi="Arial" w:eastAsia="等线" w:cs="Arial"/>
          <w:sz w:val="22"/>
          <w:lang w:eastAsia="zh-CN"/>
        </w:rPr>
        <w:t>、</w:t>
      </w:r>
      <w:r>
        <w:rPr>
          <w:rFonts w:ascii="Arial" w:hAnsi="Arial" w:eastAsia="等线" w:cs="Arial"/>
          <w:sz w:val="22"/>
        </w:rPr>
        <w:t>录音</w:t>
      </w:r>
      <w:r>
        <w:rPr>
          <w:rFonts w:hint="eastAsia" w:ascii="Arial" w:hAnsi="Arial" w:eastAsia="等线" w:cs="Arial"/>
          <w:sz w:val="22"/>
          <w:lang w:eastAsia="zh-CN"/>
        </w:rPr>
        <w:t>、</w:t>
      </w:r>
      <w:r>
        <w:rPr>
          <w:rFonts w:ascii="Arial" w:hAnsi="Arial" w:eastAsia="等线" w:cs="Arial"/>
          <w:sz w:val="22"/>
        </w:rPr>
        <w:t>代答</w:t>
      </w:r>
      <w:r>
        <w:rPr>
          <w:rFonts w:hint="eastAsia" w:ascii="Arial" w:hAnsi="Arial" w:eastAsia="等线" w:cs="Arial"/>
          <w:sz w:val="22"/>
          <w:lang w:eastAsia="zh-CN"/>
        </w:rPr>
        <w:t>、</w:t>
      </w:r>
      <w:r>
        <w:rPr>
          <w:rFonts w:ascii="Arial" w:hAnsi="Arial" w:eastAsia="等线" w:cs="Arial"/>
          <w:sz w:val="22"/>
        </w:rPr>
        <w:t>切换</w:t>
      </w:r>
      <w:r>
        <w:rPr>
          <w:rFonts w:hint="eastAsia" w:ascii="Arial" w:hAnsi="Arial" w:eastAsia="等线" w:cs="Arial"/>
          <w:sz w:val="22"/>
          <w:lang w:val="en-US" w:eastAsia="zh-CN"/>
        </w:rPr>
        <w:t>等</w:t>
      </w:r>
      <w:r>
        <w:rPr>
          <w:rFonts w:ascii="Arial" w:hAnsi="Arial" w:eastAsia="等线" w:cs="Arial"/>
          <w:sz w:val="22"/>
        </w:rPr>
        <w:t>。</w:t>
      </w:r>
    </w:p>
    <w:p w14:paraId="61A1E5B5">
      <w:pPr>
        <w:numPr>
          <w:ilvl w:val="0"/>
          <w:numId w:val="6"/>
        </w:numPr>
        <w:spacing w:before="120" w:after="120" w:line="288" w:lineRule="auto"/>
        <w:ind w:left="0"/>
        <w:jc w:val="left"/>
      </w:pPr>
      <w:bookmarkStart w:id="17" w:name="heading_17"/>
      <w:r>
        <w:rPr>
          <w:rFonts w:ascii="Arial" w:hAnsi="Arial" w:eastAsia="等线" w:cs="Arial"/>
          <w:sz w:val="22"/>
        </w:rPr>
        <w:t>班长（客服领导）功能</w:t>
      </w:r>
      <w:bookmarkEnd w:id="17"/>
      <w:r>
        <w:rPr>
          <w:rFonts w:hint="eastAsia" w:ascii="Arial" w:hAnsi="Arial" w:eastAsia="等线" w:cs="Arial"/>
          <w:sz w:val="22"/>
          <w:lang w:eastAsia="zh-CN"/>
        </w:rPr>
        <w:t>：</w:t>
      </w:r>
      <w:r>
        <w:rPr>
          <w:rFonts w:ascii="Arial" w:hAnsi="Arial" w:eastAsia="等线" w:cs="Arial"/>
          <w:sz w:val="22"/>
        </w:rPr>
        <w:t>为班长坐席提供管控权限，实现对坐席、呼叫队列的全面管理，</w:t>
      </w:r>
      <w:r>
        <w:rPr>
          <w:rFonts w:hint="eastAsia" w:ascii="Arial" w:hAnsi="Arial" w:eastAsia="等线" w:cs="Arial"/>
          <w:sz w:val="22"/>
          <w:lang w:val="en-US" w:eastAsia="zh-CN"/>
        </w:rPr>
        <w:t>包括</w:t>
      </w:r>
      <w:r>
        <w:rPr>
          <w:rFonts w:ascii="Arial" w:hAnsi="Arial" w:eastAsia="等线" w:cs="Arial"/>
          <w:sz w:val="22"/>
        </w:rPr>
        <w:t>座席监控</w:t>
      </w:r>
      <w:r>
        <w:rPr>
          <w:rFonts w:hint="eastAsia" w:ascii="Arial" w:hAnsi="Arial" w:eastAsia="等线" w:cs="Arial"/>
          <w:sz w:val="22"/>
          <w:lang w:eastAsia="zh-CN"/>
        </w:rPr>
        <w:t>、</w:t>
      </w:r>
      <w:r>
        <w:rPr>
          <w:rFonts w:ascii="Arial" w:hAnsi="Arial" w:eastAsia="等线" w:cs="Arial"/>
          <w:sz w:val="22"/>
        </w:rPr>
        <w:t>队列监控</w:t>
      </w:r>
      <w:r>
        <w:rPr>
          <w:rFonts w:hint="eastAsia" w:ascii="Arial" w:hAnsi="Arial" w:eastAsia="等线" w:cs="Arial"/>
          <w:sz w:val="22"/>
          <w:lang w:eastAsia="zh-CN"/>
        </w:rPr>
        <w:t>、</w:t>
      </w:r>
      <w:r>
        <w:rPr>
          <w:rFonts w:ascii="Arial" w:hAnsi="Arial" w:eastAsia="等线" w:cs="Arial"/>
          <w:sz w:val="22"/>
        </w:rPr>
        <w:t>强插</w:t>
      </w:r>
      <w:r>
        <w:rPr>
          <w:rFonts w:hint="eastAsia" w:ascii="Arial" w:hAnsi="Arial" w:eastAsia="等线" w:cs="Arial"/>
          <w:sz w:val="22"/>
          <w:lang w:eastAsia="zh-CN"/>
        </w:rPr>
        <w:t>、</w:t>
      </w:r>
      <w:r>
        <w:rPr>
          <w:rFonts w:ascii="Arial" w:hAnsi="Arial" w:eastAsia="等线" w:cs="Arial"/>
          <w:sz w:val="22"/>
        </w:rPr>
        <w:t>拦截</w:t>
      </w:r>
      <w:r>
        <w:rPr>
          <w:rFonts w:hint="eastAsia" w:ascii="Arial" w:hAnsi="Arial" w:eastAsia="等线" w:cs="Arial"/>
          <w:sz w:val="22"/>
          <w:lang w:eastAsia="zh-CN"/>
        </w:rPr>
        <w:t>、</w:t>
      </w:r>
      <w:r>
        <w:rPr>
          <w:rFonts w:ascii="Arial" w:hAnsi="Arial" w:eastAsia="等线" w:cs="Arial"/>
          <w:sz w:val="22"/>
        </w:rPr>
        <w:t>监听</w:t>
      </w:r>
      <w:r>
        <w:rPr>
          <w:rFonts w:hint="eastAsia" w:ascii="Arial" w:hAnsi="Arial" w:eastAsia="等线" w:cs="Arial"/>
          <w:sz w:val="22"/>
          <w:lang w:eastAsia="zh-CN"/>
        </w:rPr>
        <w:t>、</w:t>
      </w:r>
      <w:r>
        <w:rPr>
          <w:rFonts w:ascii="Arial" w:hAnsi="Arial" w:eastAsia="等线" w:cs="Arial"/>
          <w:sz w:val="22"/>
        </w:rPr>
        <w:t>强拆</w:t>
      </w:r>
      <w:r>
        <w:rPr>
          <w:rFonts w:hint="eastAsia" w:ascii="Arial" w:hAnsi="Arial" w:eastAsia="等线" w:cs="Arial"/>
          <w:sz w:val="22"/>
          <w:lang w:val="en-US" w:eastAsia="zh-CN"/>
        </w:rPr>
        <w:t>等</w:t>
      </w:r>
      <w:r>
        <w:rPr>
          <w:rFonts w:ascii="Arial" w:hAnsi="Arial" w:eastAsia="等线" w:cs="Arial"/>
          <w:sz w:val="22"/>
        </w:rPr>
        <w:t>。</w:t>
      </w:r>
    </w:p>
    <w:p w14:paraId="51D677A6">
      <w:pPr>
        <w:numPr>
          <w:ilvl w:val="0"/>
          <w:numId w:val="6"/>
        </w:numPr>
        <w:spacing w:before="120" w:after="120" w:line="288" w:lineRule="auto"/>
        <w:ind w:left="0"/>
        <w:jc w:val="left"/>
      </w:pPr>
      <w:bookmarkStart w:id="18" w:name="heading_18"/>
      <w:r>
        <w:rPr>
          <w:rFonts w:ascii="Arial" w:hAnsi="Arial" w:eastAsia="等线" w:cs="Arial"/>
          <w:sz w:val="22"/>
        </w:rPr>
        <w:t xml:space="preserve"> 黑名单功能</w:t>
      </w:r>
      <w:bookmarkEnd w:id="18"/>
      <w:r>
        <w:rPr>
          <w:rFonts w:hint="eastAsia" w:ascii="Arial" w:hAnsi="Arial" w:eastAsia="等线" w:cs="Arial"/>
          <w:sz w:val="22"/>
          <w:lang w:eastAsia="zh-CN"/>
        </w:rPr>
        <w:t>：</w:t>
      </w:r>
      <w:r>
        <w:rPr>
          <w:rFonts w:ascii="Arial" w:hAnsi="Arial" w:eastAsia="等线" w:cs="Arial"/>
          <w:sz w:val="22"/>
        </w:rPr>
        <w:t>支持将指定号码加入黑名单，黑名单来电将被自动拒接，避免无效呼叫干扰坐席工作，黑名单号码可手动添加、删除，同步至系统全模块。</w:t>
      </w:r>
    </w:p>
    <w:p w14:paraId="39D3B7D4">
      <w:pPr>
        <w:numPr>
          <w:ilvl w:val="0"/>
          <w:numId w:val="6"/>
        </w:numPr>
        <w:spacing w:before="120" w:after="120" w:line="288" w:lineRule="auto"/>
        <w:ind w:left="0"/>
        <w:jc w:val="left"/>
      </w:pPr>
      <w:bookmarkStart w:id="19" w:name="heading_19"/>
      <w:r>
        <w:rPr>
          <w:rFonts w:ascii="Arial" w:hAnsi="Arial" w:eastAsia="等线" w:cs="Arial"/>
          <w:sz w:val="22"/>
        </w:rPr>
        <w:t>语音导航</w:t>
      </w:r>
      <w:bookmarkEnd w:id="19"/>
      <w:r>
        <w:rPr>
          <w:rFonts w:hint="eastAsia" w:ascii="Arial" w:hAnsi="Arial" w:eastAsia="等线" w:cs="Arial"/>
          <w:sz w:val="22"/>
          <w:lang w:eastAsia="zh-CN"/>
        </w:rPr>
        <w:t>：</w:t>
      </w:r>
      <w:r>
        <w:rPr>
          <w:rFonts w:ascii="Arial" w:hAnsi="Arial" w:eastAsia="等线" w:cs="Arial"/>
          <w:sz w:val="22"/>
        </w:rPr>
        <w:t>支持语音按键导航，结合原有IVR智能导航功能，客户可通过按键选择对应业务类型，实现诉求快速分流，提升自助服务效率。</w:t>
      </w:r>
    </w:p>
    <w:p w14:paraId="1EF8F4A8">
      <w:pPr>
        <w:numPr>
          <w:ilvl w:val="0"/>
          <w:numId w:val="6"/>
        </w:numPr>
        <w:spacing w:before="120" w:after="120" w:line="288" w:lineRule="auto"/>
        <w:ind w:left="0"/>
        <w:jc w:val="left"/>
      </w:pPr>
      <w:bookmarkStart w:id="20" w:name="heading_20"/>
      <w:r>
        <w:rPr>
          <w:rFonts w:ascii="Arial" w:hAnsi="Arial" w:eastAsia="等线" w:cs="Arial"/>
          <w:sz w:val="22"/>
        </w:rPr>
        <w:t>坐席播报</w:t>
      </w:r>
      <w:bookmarkEnd w:id="20"/>
      <w:r>
        <w:rPr>
          <w:rFonts w:hint="eastAsia" w:ascii="Arial" w:hAnsi="Arial" w:eastAsia="等线" w:cs="Arial"/>
          <w:sz w:val="22"/>
          <w:lang w:eastAsia="zh-CN"/>
        </w:rPr>
        <w:t>：</w:t>
      </w:r>
      <w:r>
        <w:rPr>
          <w:rFonts w:ascii="Arial" w:hAnsi="Arial" w:eastAsia="等线" w:cs="Arial"/>
          <w:sz w:val="22"/>
        </w:rPr>
        <w:t>话务员接听客户来电时，系统自动播报坐席工号，提升服务规范性与透明度，便于客户后续反馈与追溯。</w:t>
      </w:r>
    </w:p>
    <w:p w14:paraId="263665AF">
      <w:pPr>
        <w:numPr>
          <w:ilvl w:val="0"/>
          <w:numId w:val="6"/>
        </w:numPr>
        <w:spacing w:before="120" w:after="120" w:line="288" w:lineRule="auto"/>
        <w:ind w:left="0"/>
        <w:jc w:val="left"/>
      </w:pPr>
      <w:bookmarkStart w:id="21" w:name="heading_22"/>
      <w:r>
        <w:rPr>
          <w:rFonts w:ascii="Arial" w:hAnsi="Arial" w:eastAsia="等线" w:cs="Arial"/>
          <w:sz w:val="22"/>
        </w:rPr>
        <w:t>服务评价</w:t>
      </w:r>
      <w:bookmarkEnd w:id="21"/>
      <w:r>
        <w:rPr>
          <w:rFonts w:hint="eastAsia" w:ascii="Arial" w:hAnsi="Arial" w:eastAsia="等线" w:cs="Arial"/>
          <w:sz w:val="22"/>
          <w:lang w:eastAsia="zh-CN"/>
        </w:rPr>
        <w:t>：</w:t>
      </w:r>
      <w:r>
        <w:rPr>
          <w:rFonts w:ascii="Arial" w:hAnsi="Arial" w:eastAsia="等线" w:cs="Arial"/>
          <w:sz w:val="22"/>
        </w:rPr>
        <w:t>客户挂断通话后，系统自动触发服务评价流程，引导客户对本次服务进行评价，评价结果自动同步至坐席绩效统计、智能质检模块，作为考核依据。</w:t>
      </w:r>
    </w:p>
    <w:p w14:paraId="1CE53D5B">
      <w:pPr>
        <w:spacing w:before="300" w:after="120" w:line="288" w:lineRule="auto"/>
        <w:ind w:left="0"/>
        <w:jc w:val="left"/>
        <w:outlineLvl w:val="2"/>
      </w:pPr>
      <w:bookmarkStart w:id="22" w:name="heading_23"/>
      <w:r>
        <w:rPr>
          <w:rFonts w:ascii="Arial" w:hAnsi="Arial" w:eastAsia="等线" w:cs="Arial"/>
          <w:b/>
          <w:sz w:val="30"/>
        </w:rPr>
        <w:t>（六）话务统一管理</w:t>
      </w:r>
      <w:bookmarkEnd w:id="22"/>
    </w:p>
    <w:p w14:paraId="304133C5">
      <w:pPr>
        <w:spacing w:before="120" w:after="120" w:line="288" w:lineRule="auto"/>
        <w:ind w:left="0"/>
        <w:jc w:val="left"/>
      </w:pPr>
      <w:r>
        <w:rPr>
          <w:rFonts w:ascii="Arial" w:hAnsi="Arial" w:eastAsia="等线" w:cs="Arial"/>
          <w:sz w:val="22"/>
        </w:rPr>
        <w:t>话务统一管理体系核心实现分部本地话务自治与集团集中统一管控相结合的双向管理模式：通过坐席工号与 IP 话机一对一刚性绑定、集团统一配置绑定关系，适配本市 18 个站部（可扩容至 100 个）多地域、多网络环境接入需求；各站部可基于本地 IP 话机独立完成接打电话、话务日常管理操作，集团主控中心可对全部分部话务进行统一接听、集中调度；依托标准化协议与跨网络传输技术，实现话机全量数据实时同步至集团（延迟≤3 秒）；搭建跨网统一管控平台，打破地域与网络壁垒，集团可开展集中监控、统一配置、远程运维，同时针对不同网络做差异化适配保障接入稳定；配套移动运维端一对一绑定与权限分级管控，实现全集团话务标准化管理，兼顾分部话务独立操作与集团统一管控、统一接听能力，全面提升运维效率与管控规范性。</w:t>
      </w:r>
    </w:p>
    <w:p w14:paraId="7C76EEB4">
      <w:pPr>
        <w:spacing w:before="300" w:after="120" w:line="288" w:lineRule="auto"/>
        <w:ind w:left="0"/>
        <w:jc w:val="left"/>
        <w:outlineLvl w:val="2"/>
      </w:pPr>
      <w:bookmarkStart w:id="23" w:name="heading_24"/>
      <w:r>
        <w:rPr>
          <w:rFonts w:ascii="Arial" w:hAnsi="Arial" w:eastAsia="等线" w:cs="Arial"/>
          <w:b/>
          <w:sz w:val="30"/>
        </w:rPr>
        <w:t>（七）基础设置</w:t>
      </w:r>
      <w:bookmarkEnd w:id="23"/>
    </w:p>
    <w:p w14:paraId="0D9C8892">
      <w:pPr>
        <w:spacing w:before="120" w:after="120" w:line="288" w:lineRule="auto"/>
        <w:ind w:left="0"/>
        <w:jc w:val="left"/>
      </w:pPr>
      <w:r>
        <w:rPr>
          <w:rFonts w:ascii="Arial" w:hAnsi="Arial" w:eastAsia="等线" w:cs="Arial"/>
          <w:sz w:val="22"/>
        </w:rPr>
        <w:t>为全系统提供标准化运行规则配置，支持灵活调整，操作记录日志可追溯 / 回滚，重点完善工单流程、考核指标等配置，实现 18 个站部话机与主控中心统一管控；支持甲方通过人机交互界面自主添加新增事业部、分子公司、中心站等组织架构，无需修改源代码。</w:t>
      </w:r>
    </w:p>
    <w:p w14:paraId="39D8FFB3">
      <w:pPr>
        <w:numPr>
          <w:ilvl w:val="0"/>
          <w:numId w:val="7"/>
        </w:numPr>
        <w:spacing w:before="120" w:after="120" w:line="288" w:lineRule="auto"/>
        <w:ind w:left="0"/>
        <w:jc w:val="left"/>
      </w:pPr>
      <w:r>
        <w:rPr>
          <w:rFonts w:ascii="Arial" w:hAnsi="Arial" w:eastAsia="等线" w:cs="Arial"/>
          <w:sz w:val="22"/>
        </w:rPr>
        <w:t>人员与设备绑定：坐席工号与 IP 话机一对一绑定，移动运维端工号与 APP 绑定，分级设置登录权限。</w:t>
      </w:r>
    </w:p>
    <w:p w14:paraId="611B93F5">
      <w:pPr>
        <w:numPr>
          <w:ilvl w:val="0"/>
          <w:numId w:val="7"/>
        </w:numPr>
        <w:spacing w:before="120" w:after="120" w:line="288" w:lineRule="auto"/>
        <w:ind w:left="0"/>
        <w:jc w:val="left"/>
      </w:pPr>
      <w:r>
        <w:rPr>
          <w:rFonts w:ascii="Arial" w:hAnsi="Arial" w:eastAsia="等线" w:cs="Arial"/>
          <w:sz w:val="22"/>
        </w:rPr>
        <w:t>知识库管理：支持自定义多级知识分类，新增高频问题分类；支持知识增删改查、上架 / 下架，可快速检索、一键复制；系统自动匹配知识库内容至对应业务场景；知识修改自动生成新版本，支持批量导入导出、按高频问题更新。</w:t>
      </w:r>
    </w:p>
    <w:p w14:paraId="23031AFA">
      <w:pPr>
        <w:numPr>
          <w:ilvl w:val="0"/>
          <w:numId w:val="7"/>
        </w:numPr>
        <w:spacing w:before="120" w:after="120" w:line="288" w:lineRule="auto"/>
        <w:ind w:left="0"/>
        <w:jc w:val="left"/>
      </w:pPr>
      <w:r>
        <w:rPr>
          <w:rFonts w:ascii="Arial" w:hAnsi="Arial" w:eastAsia="等线" w:cs="Arial"/>
          <w:sz w:val="22"/>
        </w:rPr>
        <w:t>字典管理：内置基础字典分类，支持自定义新增字典类别；字典项可增删改查 / 启用 / 禁用，修改后全系统实时生效，核心工单类型不可删除。</w:t>
      </w:r>
    </w:p>
    <w:p w14:paraId="1B79A851">
      <w:pPr>
        <w:numPr>
          <w:ilvl w:val="0"/>
          <w:numId w:val="7"/>
        </w:numPr>
        <w:spacing w:before="120" w:after="120" w:line="288" w:lineRule="auto"/>
        <w:ind w:left="0"/>
        <w:jc w:val="left"/>
      </w:pPr>
      <w:r>
        <w:rPr>
          <w:rFonts w:ascii="Arial" w:hAnsi="Arial" w:eastAsia="等线" w:cs="Arial"/>
          <w:sz w:val="22"/>
        </w:rPr>
        <w:t>超时设置：按工单属性配置差异化超时规则，设置多方式提醒机制，规则对新创建工单生效；设置呼叫等待超时规则，超时自动转接 / 回拨，超时数据同步至集团考核体系。</w:t>
      </w:r>
    </w:p>
    <w:p w14:paraId="2ED978FA">
      <w:pPr>
        <w:spacing w:before="320" w:after="120" w:line="288" w:lineRule="auto"/>
        <w:ind w:left="0"/>
        <w:jc w:val="left"/>
        <w:outlineLvl w:val="1"/>
      </w:pPr>
      <w:bookmarkStart w:id="24" w:name="heading_32"/>
      <w:r>
        <w:rPr>
          <w:rFonts w:hint="eastAsia" w:ascii="Arial" w:hAnsi="Arial" w:eastAsia="等线" w:cs="Arial"/>
          <w:b/>
          <w:sz w:val="32"/>
          <w:lang w:val="en-US" w:eastAsia="zh-CN"/>
        </w:rPr>
        <w:t>三</w:t>
      </w:r>
      <w:r>
        <w:rPr>
          <w:rFonts w:ascii="Arial" w:hAnsi="Arial" w:eastAsia="等线" w:cs="Arial"/>
          <w:b/>
          <w:sz w:val="32"/>
        </w:rPr>
        <w:t>、硬件配置及实施部署要求</w:t>
      </w:r>
      <w:bookmarkEnd w:id="24"/>
    </w:p>
    <w:p w14:paraId="6D730CCC">
      <w:pPr>
        <w:spacing w:before="120" w:after="120" w:line="288" w:lineRule="auto"/>
        <w:ind w:left="0"/>
        <w:jc w:val="left"/>
      </w:pPr>
      <w:r>
        <w:rPr>
          <w:rFonts w:ascii="Arial" w:hAnsi="Arial" w:eastAsia="等线" w:cs="Arial"/>
          <w:sz w:val="22"/>
        </w:rPr>
        <w:t>为保障话务系统稳定运行、满足集团话务统一管控与各站部分散接入需求，明确硬件配置标准及实施部署全流程要求，具体如下：</w:t>
      </w:r>
    </w:p>
    <w:p w14:paraId="7181B778">
      <w:pPr>
        <w:numPr>
          <w:ilvl w:val="0"/>
          <w:numId w:val="8"/>
        </w:numPr>
        <w:spacing w:before="120" w:after="120" w:line="288" w:lineRule="auto"/>
        <w:ind w:left="0"/>
        <w:jc w:val="left"/>
      </w:pPr>
      <w:r>
        <w:rPr>
          <w:rFonts w:ascii="Arial" w:hAnsi="Arial" w:eastAsia="等线" w:cs="Arial"/>
          <w:sz w:val="22"/>
        </w:rPr>
        <w:t>网关配置：部署18个站部专用网关（支持后续扩容至100个，适配新增站部接入需求），同时部署1台总部网关，实现总部与各站部话务互联互通、数据同步及集中管控。所有网关需支持国产化适配，兼容麒麟/统信操作系统，具备高稳定性、抗干扰能力，可实现话务信号高效传输，呼损率控制在≤3%，与呼叫中心模块、话务统一管理体系深度兼容，保障跨区域话务调度顺畅。</w:t>
      </w:r>
    </w:p>
    <w:p w14:paraId="5F409732">
      <w:pPr>
        <w:numPr>
          <w:ilvl w:val="0"/>
          <w:numId w:val="8"/>
        </w:numPr>
        <w:spacing w:before="120" w:after="120" w:line="288" w:lineRule="auto"/>
        <w:ind w:left="0"/>
        <w:jc w:val="left"/>
      </w:pPr>
      <w:r>
        <w:rPr>
          <w:rFonts w:ascii="Arial" w:hAnsi="Arial" w:eastAsia="等线" w:cs="Arial"/>
          <w:sz w:val="22"/>
        </w:rPr>
        <w:t>IP电话配置：各站部暂定配置34部IP电话，IP电话需与坐席工号一对一刚性绑定，适配各站部坐席岗位需求，支持基础呼叫、通话录音、来电显示、一键转接等核心功能，兼容系统内置呼叫中心模块，可实现与客服系统、移动运维端数据实时同步，通话音质清晰无杂音，支持长时间稳定运行，适配供热初期高话务负载场景。</w:t>
      </w:r>
    </w:p>
    <w:p w14:paraId="1830C7FB">
      <w:pPr>
        <w:numPr>
          <w:ilvl w:val="0"/>
          <w:numId w:val="8"/>
        </w:numPr>
        <w:spacing w:before="120" w:after="120" w:line="288" w:lineRule="auto"/>
        <w:ind w:left="0"/>
        <w:jc w:val="left"/>
      </w:pPr>
      <w:r>
        <w:rPr>
          <w:rFonts w:ascii="Arial" w:hAnsi="Arial" w:eastAsia="等线" w:cs="Arial"/>
          <w:sz w:val="22"/>
        </w:rPr>
        <w:t>实施部署工作：乙方负责所有硬件（网关、IP电话）的现场安装、调试、部署工作，包括硬件开箱验收、点位规划、线路铺设、设备固定、系统对接等全流程服务。部署需遵循集团统一标准，结合各站部实际办公场景合理规划硬件点位，确保线路布局规范、不影响日常办公，同时保障硬件与客服系统、话务统一管理平台、国产化数据库等无缝对接，实现即插即用。</w:t>
      </w:r>
    </w:p>
    <w:p w14:paraId="58A34760">
      <w:pPr>
        <w:numPr>
          <w:ilvl w:val="0"/>
          <w:numId w:val="8"/>
        </w:numPr>
        <w:spacing w:before="120" w:after="120" w:line="288" w:lineRule="auto"/>
        <w:ind w:left="0"/>
        <w:jc w:val="left"/>
      </w:pPr>
      <w:r>
        <w:rPr>
          <w:rFonts w:ascii="Arial" w:hAnsi="Arial" w:eastAsia="等线" w:cs="Arial"/>
          <w:sz w:val="22"/>
        </w:rPr>
        <w:t>安装调试要求：网关安装需完成网络配置、权限分配、与总部网关的互联互通调试，确保各站部话务可正常上传至集团主控中心，支持集团集中调度与远程运维；IP电话安装需完成与坐席工号绑定、通话测试、录音功能调试，确保每部话机来电弹屏、通话录音、转接等功能正常使用，调试完成后需出具调试报告，经甲方验收合格后方可投入使用。</w:t>
      </w:r>
    </w:p>
    <w:p w14:paraId="2F26CE1D">
      <w:pPr>
        <w:numPr>
          <w:ilvl w:val="0"/>
          <w:numId w:val="8"/>
        </w:numPr>
        <w:spacing w:before="120" w:after="120" w:line="288" w:lineRule="auto"/>
        <w:ind w:left="0"/>
        <w:jc w:val="left"/>
      </w:pPr>
      <w:r>
        <w:rPr>
          <w:rFonts w:ascii="Arial" w:hAnsi="Arial" w:eastAsia="等线" w:cs="Arial"/>
          <w:sz w:val="22"/>
        </w:rPr>
        <w:t>扩容适配：硬件部署需预留扩容接口，后续新增站部时，可快速完成网关新增、IP电话追加及调试工作，无需对现有硬件及系统进行大规模改造，适配集团未来业务拓展需求；乙方需提供硬件扩容的技术支持，确保扩容过程顺畅，不影响现有话务系统正常运行。</w:t>
      </w:r>
    </w:p>
    <w:p w14:paraId="458CC54C">
      <w:pPr>
        <w:spacing w:before="320" w:after="120" w:line="288" w:lineRule="auto"/>
        <w:ind w:left="0"/>
        <w:jc w:val="left"/>
        <w:outlineLvl w:val="1"/>
      </w:pPr>
      <w:bookmarkStart w:id="25" w:name="heading_33"/>
      <w:r>
        <w:rPr>
          <w:rFonts w:hint="eastAsia" w:ascii="Arial" w:hAnsi="Arial" w:eastAsia="等线" w:cs="Arial"/>
          <w:b/>
          <w:sz w:val="32"/>
          <w:lang w:val="en-US" w:eastAsia="zh-CN"/>
        </w:rPr>
        <w:t>四</w:t>
      </w:r>
      <w:r>
        <w:rPr>
          <w:rFonts w:ascii="Arial" w:hAnsi="Arial" w:eastAsia="等线" w:cs="Arial"/>
          <w:b/>
          <w:sz w:val="32"/>
        </w:rPr>
        <w:t>、其它要求</w:t>
      </w:r>
      <w:bookmarkEnd w:id="25"/>
    </w:p>
    <w:p w14:paraId="001FBD00">
      <w:pPr>
        <w:spacing w:before="120" w:after="120" w:line="288" w:lineRule="auto"/>
        <w:ind w:left="0"/>
        <w:jc w:val="left"/>
      </w:pPr>
      <w:r>
        <w:rPr>
          <w:rFonts w:ascii="Arial" w:hAnsi="Arial" w:eastAsia="等线" w:cs="Arial"/>
          <w:sz w:val="22"/>
        </w:rPr>
        <w:t xml:space="preserve">1. 质保期：本项目质保期 </w:t>
      </w:r>
      <w:r>
        <w:rPr>
          <w:rFonts w:hint="eastAsia" w:ascii="Arial" w:hAnsi="Arial" w:eastAsia="等线" w:cs="Arial"/>
          <w:sz w:val="22"/>
          <w:lang w:val="en-US" w:eastAsia="zh-CN"/>
        </w:rPr>
        <w:t>2</w:t>
      </w:r>
      <w:r>
        <w:rPr>
          <w:rFonts w:ascii="Arial" w:hAnsi="Arial" w:eastAsia="等线" w:cs="Arial"/>
          <w:sz w:val="22"/>
        </w:rPr>
        <w:t xml:space="preserve"> 年，自终验合格之日起计算；质保期内投标人需提供免费的系统维护、升级、故障处理等全流程服务，保障高负载场景下系统的长期稳定运行。</w:t>
      </w:r>
      <w:r>
        <w:rPr>
          <w:rFonts w:ascii="Arial" w:hAnsi="Arial" w:eastAsia="等线" w:cs="Arial"/>
          <w:sz w:val="22"/>
        </w:rPr>
        <w:br w:type="textWrapping"/>
      </w:r>
      <w:r>
        <w:rPr>
          <w:rFonts w:ascii="Arial" w:hAnsi="Arial" w:eastAsia="等线" w:cs="Arial"/>
          <w:sz w:val="22"/>
        </w:rPr>
        <w:t xml:space="preserve">2. </w:t>
      </w:r>
      <w:r>
        <w:rPr>
          <w:rFonts w:hint="eastAsia" w:ascii="Arial" w:hAnsi="Arial" w:eastAsia="等线" w:cs="Arial"/>
          <w:sz w:val="22"/>
        </w:rPr>
        <w:t>本地化服务：投标人须在甲方所在地设立本地化服务团队，并提供办公场地证明文件及团队人员近6个月社保缴纳记录；服务团队中具备国产化经验的</w:t>
      </w:r>
      <w:r>
        <w:rPr>
          <w:rFonts w:hint="eastAsia" w:ascii="Arial" w:hAnsi="Arial" w:eastAsia="等线" w:cs="Arial"/>
          <w:sz w:val="22"/>
          <w:lang w:val="en-US" w:eastAsia="zh-CN"/>
        </w:rPr>
        <w:t>实施</w:t>
      </w:r>
      <w:r>
        <w:rPr>
          <w:rFonts w:hint="eastAsia" w:ascii="Arial" w:hAnsi="Arial" w:eastAsia="等线" w:cs="Arial"/>
          <w:sz w:val="22"/>
        </w:rPr>
        <w:t>工程师</w:t>
      </w:r>
      <w:r>
        <w:rPr>
          <w:rFonts w:hint="eastAsia" w:ascii="Arial" w:hAnsi="Arial" w:eastAsia="等线" w:cs="Arial"/>
          <w:sz w:val="22"/>
          <w:lang w:eastAsia="zh-CN"/>
        </w:rPr>
        <w:t>、</w:t>
      </w:r>
      <w:r>
        <w:rPr>
          <w:rFonts w:hint="eastAsia" w:ascii="Arial" w:hAnsi="Arial" w:eastAsia="等线" w:cs="Arial"/>
          <w:sz w:val="22"/>
        </w:rPr>
        <w:t>AI算法工程师、运维工程师。</w:t>
      </w:r>
      <w:r>
        <w:rPr>
          <w:rFonts w:ascii="Arial" w:hAnsi="Arial" w:eastAsia="等线" w:cs="Arial"/>
          <w:sz w:val="22"/>
        </w:rPr>
        <w:br w:type="textWrapping"/>
      </w:r>
      <w:r>
        <w:rPr>
          <w:rFonts w:ascii="Arial" w:hAnsi="Arial" w:eastAsia="等线" w:cs="Arial"/>
          <w:sz w:val="22"/>
        </w:rPr>
        <w:t>3. 技术服务：提供 7*24 小时全天候技术服务，故障响应时间≤1 小时（电话 / 远程），现场故障响应时间≤2 小时；故障解决时间≤4 小时，若 4 小时内无法解决，需提供临时解决方案，确保系统正常运行，满足高负载场景下的故障快速处理需求。</w:t>
      </w:r>
      <w:r>
        <w:rPr>
          <w:rFonts w:ascii="Arial" w:hAnsi="Arial" w:eastAsia="等线" w:cs="Arial"/>
          <w:sz w:val="22"/>
        </w:rPr>
        <w:br w:type="textWrapping"/>
      </w:r>
      <w:r>
        <w:rPr>
          <w:rFonts w:ascii="Arial" w:hAnsi="Arial" w:eastAsia="等线" w:cs="Arial"/>
          <w:sz w:val="22"/>
        </w:rPr>
        <w:t>4. 系统升级：质保期内提供系统升级服务，升级过程采用热升级方式，不影响系统正常运行</w:t>
      </w:r>
      <w:r>
        <w:rPr>
          <w:rFonts w:hint="eastAsia" w:ascii="Arial" w:hAnsi="Arial" w:eastAsia="等线" w:cs="Arial"/>
          <w:sz w:val="22"/>
          <w:lang w:eastAsia="zh-CN"/>
        </w:rPr>
        <w:t>。</w:t>
      </w:r>
      <w:r>
        <w:rPr>
          <w:rFonts w:ascii="Arial" w:hAnsi="Arial" w:eastAsia="等线" w:cs="Arial"/>
          <w:sz w:val="22"/>
        </w:rPr>
        <w:br w:type="textWrapping"/>
      </w:r>
      <w:r>
        <w:rPr>
          <w:rFonts w:ascii="Arial" w:hAnsi="Arial" w:eastAsia="等线" w:cs="Arial"/>
          <w:sz w:val="22"/>
        </w:rPr>
        <w:t>5. 培训服务：质保期内为甲方提供免费的系统操作、维护培训，培训分为初级、中级、高级，覆盖集团管理员、子公司操作人员、坐席、维修人员等所有角色；培训方式包含现场培训、线上培训，重点培训甲方人员通过人机交互界面自主添加组织、对接平台等操作能力，确保所有操作人员能熟练使用系统。</w:t>
      </w:r>
      <w:r>
        <w:rPr>
          <w:rFonts w:ascii="Arial" w:hAnsi="Arial" w:eastAsia="等线" w:cs="Arial"/>
          <w:sz w:val="22"/>
        </w:rPr>
        <w:br w:type="textWrapping"/>
      </w:r>
      <w:r>
        <w:rPr>
          <w:rFonts w:ascii="Arial" w:hAnsi="Arial" w:eastAsia="等线" w:cs="Arial"/>
          <w:sz w:val="22"/>
        </w:rPr>
        <w:t>6. 代码交付：项目验收合格后，乙方需向甲方提交系统源代码、开发文档、注释文档、配置手册等相关技术资料。</w:t>
      </w:r>
    </w:p>
    <w:p w14:paraId="394556D2">
      <w:pPr>
        <w:keepNext w:val="0"/>
        <w:keepLines w:val="0"/>
        <w:widowControl/>
        <w:suppressLineNumbers w:val="0"/>
        <w:jc w:val="left"/>
        <w:rPr>
          <w:rFonts w:hint="eastAsia" w:ascii="Arial" w:hAnsi="Arial" w:eastAsia="等线" w:cs="Arial"/>
          <w:sz w:val="22"/>
          <w:lang w:val="en-US" w:eastAsia="zh-CN"/>
        </w:rPr>
      </w:pPr>
      <w:r>
        <w:rPr>
          <w:rFonts w:hint="eastAsia" w:ascii="Arial" w:hAnsi="Arial" w:eastAsia="等线" w:cs="Arial"/>
          <w:sz w:val="22"/>
          <w:lang w:val="en-US" w:eastAsia="zh-CN"/>
        </w:rPr>
        <w:t>7.预留功能:要求系统具备智能客服功能，集成AI预测分析、智能导航、智能坐席调配、智能质检、智能知识库自动化更新、AI智能机器人等全栈智能功能；支持AI模型持续迭代优化与核心参数灵活可调，达到客服智能化、自动化的目的。</w:t>
      </w:r>
    </w:p>
    <w:p w14:paraId="17AF4170">
      <w:pPr>
        <w:keepNext w:val="0"/>
        <w:keepLines w:val="0"/>
        <w:widowControl/>
        <w:suppressLineNumbers w:val="0"/>
        <w:jc w:val="left"/>
        <w:rPr>
          <w:rFonts w:hint="eastAsia" w:ascii="Arial" w:hAnsi="Arial" w:eastAsia="等线" w:cs="Arial"/>
          <w:sz w:val="22"/>
          <w:lang w:val="en-US" w:eastAsia="zh-CN"/>
        </w:rPr>
      </w:pPr>
    </w:p>
    <w:p w14:paraId="27069C32">
      <w:pPr>
        <w:keepNext w:val="0"/>
        <w:keepLines w:val="0"/>
        <w:widowControl/>
        <w:suppressLineNumbers w:val="0"/>
        <w:jc w:val="left"/>
        <w:rPr>
          <w:rFonts w:hint="default" w:ascii="Arial" w:hAnsi="Arial" w:eastAsia="等线" w:cs="Arial"/>
          <w:sz w:val="22"/>
          <w:lang w:val="en-US" w:eastAsia="zh-CN"/>
        </w:rPr>
      </w:pPr>
      <w:r>
        <w:rPr>
          <w:rFonts w:hint="eastAsia" w:ascii="Arial" w:hAnsi="Arial" w:eastAsia="等线" w:cs="Arial"/>
          <w:sz w:val="22"/>
          <w:lang w:val="en-US" w:eastAsia="zh-CN"/>
        </w:rPr>
        <w:t>8.如甲方提出新的要求，乙方需完全配合。</w:t>
      </w:r>
    </w:p>
    <w:p w14:paraId="1A060FB4">
      <w:pPr>
        <w:spacing w:before="120" w:after="120" w:line="288" w:lineRule="auto"/>
        <w:ind w:left="0"/>
        <w:jc w:val="left"/>
        <w:rPr>
          <w:rFonts w:ascii="Arial" w:hAnsi="Arial" w:eastAsia="等线" w:cs="Arial"/>
          <w:sz w:val="22"/>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782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85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DED75"/>
    <w:multiLevelType w:val="singleLevel"/>
    <w:tmpl w:val="C4ADED75"/>
    <w:lvl w:ilvl="0" w:tentative="0">
      <w:start w:val="1"/>
      <w:numFmt w:val="decimal"/>
      <w:lvlText w:val="%1."/>
      <w:lvlJc w:val="left"/>
      <w:rPr>
        <w:rFonts w:hint="default"/>
        <w:color w:val="auto"/>
      </w:rPr>
    </w:lvl>
  </w:abstractNum>
  <w:abstractNum w:abstractNumId="1">
    <w:nsid w:val="E30E78BF"/>
    <w:multiLevelType w:val="singleLevel"/>
    <w:tmpl w:val="E30E78BF"/>
    <w:lvl w:ilvl="0" w:tentative="0">
      <w:start w:val="1"/>
      <w:numFmt w:val="decimal"/>
      <w:lvlText w:val="%1."/>
      <w:lvlJc w:val="left"/>
      <w:rPr>
        <w:rFonts w:hint="default"/>
        <w:color w:val="auto"/>
      </w:rPr>
    </w:lvl>
  </w:abstractNum>
  <w:abstractNum w:abstractNumId="2">
    <w:nsid w:val="E4DB4E1A"/>
    <w:multiLevelType w:val="singleLevel"/>
    <w:tmpl w:val="E4DB4E1A"/>
    <w:lvl w:ilvl="0" w:tentative="0">
      <w:start w:val="1"/>
      <w:numFmt w:val="decimal"/>
      <w:lvlText w:val="%1."/>
      <w:lvlJc w:val="left"/>
      <w:rPr>
        <w:rFonts w:hint="default"/>
        <w:color w:val="auto"/>
      </w:rPr>
    </w:lvl>
  </w:abstractNum>
  <w:abstractNum w:abstractNumId="3">
    <w:nsid w:val="0053208E"/>
    <w:multiLevelType w:val="singleLevel"/>
    <w:tmpl w:val="0053208E"/>
    <w:lvl w:ilvl="0" w:tentative="0">
      <w:start w:val="1"/>
      <w:numFmt w:val="decimal"/>
      <w:lvlText w:val="%1."/>
      <w:lvlJc w:val="left"/>
      <w:rPr>
        <w:rFonts w:hint="default"/>
        <w:color w:val="auto"/>
      </w:rPr>
    </w:lvl>
  </w:abstractNum>
  <w:abstractNum w:abstractNumId="4">
    <w:nsid w:val="08718619"/>
    <w:multiLevelType w:val="singleLevel"/>
    <w:tmpl w:val="08718619"/>
    <w:lvl w:ilvl="0" w:tentative="0">
      <w:start w:val="1"/>
      <w:numFmt w:val="decimal"/>
      <w:lvlText w:val="%1."/>
      <w:lvlJc w:val="left"/>
      <w:rPr>
        <w:rFonts w:hint="default"/>
        <w:color w:val="auto"/>
      </w:rPr>
    </w:lvl>
  </w:abstractNum>
  <w:abstractNum w:abstractNumId="5">
    <w:nsid w:val="0E1CDCF5"/>
    <w:multiLevelType w:val="singleLevel"/>
    <w:tmpl w:val="0E1CDCF5"/>
    <w:lvl w:ilvl="0" w:tentative="0">
      <w:start w:val="1"/>
      <w:numFmt w:val="decimal"/>
      <w:lvlText w:val="%1."/>
      <w:lvlJc w:val="left"/>
      <w:rPr>
        <w:rFonts w:hint="default"/>
        <w:color w:val="auto"/>
      </w:rPr>
    </w:lvl>
  </w:abstractNum>
  <w:abstractNum w:abstractNumId="6">
    <w:nsid w:val="300E04D2"/>
    <w:multiLevelType w:val="singleLevel"/>
    <w:tmpl w:val="300E04D2"/>
    <w:lvl w:ilvl="0" w:tentative="0">
      <w:start w:val="1"/>
      <w:numFmt w:val="decimal"/>
      <w:lvlText w:val="%1."/>
      <w:lvlJc w:val="left"/>
      <w:rPr>
        <w:rFonts w:hint="default"/>
        <w:color w:val="auto"/>
      </w:rPr>
    </w:lvl>
  </w:abstractNum>
  <w:abstractNum w:abstractNumId="7">
    <w:nsid w:val="34DED31E"/>
    <w:multiLevelType w:val="singleLevel"/>
    <w:tmpl w:val="34DED31E"/>
    <w:lvl w:ilvl="0" w:tentative="0">
      <w:start w:val="1"/>
      <w:numFmt w:val="decimal"/>
      <w:lvlText w:val="%1."/>
      <w:lvlJc w:val="left"/>
      <w:rPr>
        <w:rFonts w:hint="default"/>
        <w:color w:val="auto"/>
      </w:rPr>
    </w:lvl>
  </w:abstractNum>
  <w:num w:numId="1">
    <w:abstractNumId w:val="3"/>
  </w:num>
  <w:num w:numId="2">
    <w:abstractNumId w:val="4"/>
  </w:num>
  <w:num w:numId="3">
    <w:abstractNumId w:val="7"/>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332B7"/>
    <w:rsid w:val="107C54E0"/>
    <w:rsid w:val="196F567B"/>
    <w:rsid w:val="1A984AC7"/>
    <w:rsid w:val="1C7E6BCF"/>
    <w:rsid w:val="1D872447"/>
    <w:rsid w:val="1E15766C"/>
    <w:rsid w:val="28910432"/>
    <w:rsid w:val="29934A6D"/>
    <w:rsid w:val="2AE5754B"/>
    <w:rsid w:val="2C212804"/>
    <w:rsid w:val="330B58CF"/>
    <w:rsid w:val="3B322D47"/>
    <w:rsid w:val="438F4B21"/>
    <w:rsid w:val="44D03B41"/>
    <w:rsid w:val="4B867388"/>
    <w:rsid w:val="52DE294E"/>
    <w:rsid w:val="6CF7668E"/>
    <w:rsid w:val="6F2B261F"/>
    <w:rsid w:val="71D035F3"/>
    <w:rsid w:val="72F571CC"/>
    <w:rsid w:val="7D3233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8125</Words>
  <Characters>8230</Characters>
  <TotalTime>2</TotalTime>
  <ScaleCrop>false</ScaleCrop>
  <LinksUpToDate>false</LinksUpToDate>
  <CharactersWithSpaces>8444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2026-03-28T02:21:00Z</dcterms:created>
  <dc:creator>Apache POI</dc:creator>
  <cp:lastModifiedBy>旭</cp:lastModifiedBy>
  <dcterms:modified xsi:type="dcterms:W3CDTF">2026-04-13T00:58:08Z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eyJoZGlkIjoiMWRjZjgyN2U4ZGQ2ZDkxYWY5ZTNiZGJjNGU4NDI2ZDIiLCJ1c2VySWQiOiIxMzY4NjYxNDU3In0=</vt:lpwstr>
  </property>
  <property fmtid="{D5CDD505-2E9C-101B-9397-08002B2CF9AE}" pid="3" name="KSOProductBuildVer">
    <vt:lpwstr>2052-12.1.0.25225</vt:lpwstr>
  </property>
  <property fmtid="{D5CDD505-2E9C-101B-9397-08002B2CF9AE}" pid="4" name="ICV">
    <vt:lpwstr>1B9B6D8CEAD8417CB81EB8E3C1AFCCF2_13</vt:lpwstr>
  </property>
</Properties>
</file>